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kern w:val="0"/>
          <w:sz w:val="36"/>
          <w:szCs w:val="36"/>
        </w:rPr>
      </w:pPr>
      <w:r>
        <w:rPr>
          <w:rFonts w:hint="eastAsia"/>
          <w:b/>
          <w:bCs/>
          <w:kern w:val="0"/>
          <w:sz w:val="36"/>
          <w:szCs w:val="36"/>
        </w:rPr>
        <w:t>G</w:t>
      </w:r>
      <w:r>
        <w:rPr>
          <w:b/>
          <w:bCs/>
          <w:kern w:val="0"/>
          <w:sz w:val="36"/>
          <w:szCs w:val="36"/>
        </w:rPr>
        <w:t>B</w:t>
      </w:r>
      <w:r>
        <w:rPr>
          <w:rFonts w:hint="eastAsia"/>
          <w:b/>
          <w:bCs/>
          <w:kern w:val="0"/>
          <w:sz w:val="36"/>
          <w:szCs w:val="36"/>
          <w:lang w:val="en-US" w:eastAsia="zh-CN"/>
        </w:rPr>
        <w:t xml:space="preserve"> </w:t>
      </w:r>
      <w:r>
        <w:rPr>
          <w:b/>
          <w:bCs/>
          <w:kern w:val="0"/>
          <w:sz w:val="36"/>
          <w:szCs w:val="36"/>
        </w:rPr>
        <w:t>9706.1-</w:t>
      </w:r>
      <w:r>
        <w:rPr>
          <w:rFonts w:hint="eastAsia"/>
          <w:b/>
          <w:bCs/>
          <w:kern w:val="0"/>
          <w:sz w:val="36"/>
          <w:szCs w:val="36"/>
        </w:rPr>
        <w:t>2</w:t>
      </w:r>
      <w:r>
        <w:rPr>
          <w:b/>
          <w:bCs/>
          <w:kern w:val="0"/>
          <w:sz w:val="36"/>
          <w:szCs w:val="36"/>
        </w:rPr>
        <w:t>020</w:t>
      </w:r>
      <w:r>
        <w:rPr>
          <w:rFonts w:hint="eastAsia"/>
          <w:b/>
          <w:bCs/>
          <w:kern w:val="0"/>
          <w:sz w:val="36"/>
          <w:szCs w:val="36"/>
        </w:rPr>
        <w:t>检验所需样品及资料清单</w:t>
      </w: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default"/>
          <w:b/>
          <w:sz w:val="28"/>
          <w:szCs w:val="36"/>
          <w:lang w:val="en-US" w:eastAsia="zh-CN"/>
        </w:rPr>
      </w:pPr>
      <w:r>
        <w:rPr>
          <w:rFonts w:hint="eastAsia"/>
          <w:b/>
          <w:sz w:val="28"/>
          <w:szCs w:val="36"/>
          <w:lang w:val="en-US" w:eastAsia="zh-CN"/>
        </w:rPr>
        <w:t>一、样品</w:t>
      </w:r>
      <w:r>
        <w:rPr>
          <w:rFonts w:hint="eastAsia" w:ascii="Times New Roman" w:hAnsi="Times New Roman" w:eastAsia="宋体" w:cs="Times New Roman"/>
          <w:b/>
          <w:kern w:val="2"/>
          <w:sz w:val="28"/>
          <w:szCs w:val="36"/>
          <w:lang w:val="en-US" w:eastAsia="zh-CN" w:bidi="ar-SA"/>
        </w:rPr>
        <w:t>清单</w:t>
      </w:r>
    </w:p>
    <w:tbl>
      <w:tblPr>
        <w:tblStyle w:val="5"/>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3213"/>
        <w:gridCol w:w="3851"/>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86" w:type="pct"/>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b/>
                <w:w w:val="66"/>
                <w:szCs w:val="21"/>
              </w:rPr>
            </w:pPr>
            <w:r>
              <w:rPr>
                <w:b/>
                <w:szCs w:val="21"/>
              </w:rPr>
              <w:t>序号</w:t>
            </w:r>
          </w:p>
        </w:tc>
        <w:tc>
          <w:tcPr>
            <w:tcW w:w="1779" w:type="pct"/>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b/>
                <w:szCs w:val="21"/>
              </w:rPr>
            </w:pPr>
            <w:r>
              <w:rPr>
                <w:b/>
                <w:szCs w:val="21"/>
              </w:rPr>
              <w:t>名称</w:t>
            </w:r>
          </w:p>
        </w:tc>
        <w:tc>
          <w:tcPr>
            <w:tcW w:w="2132" w:type="pct"/>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b/>
                <w:szCs w:val="21"/>
              </w:rPr>
            </w:pPr>
            <w:r>
              <w:rPr>
                <w:b/>
                <w:szCs w:val="21"/>
              </w:rPr>
              <w:t>有关要求</w:t>
            </w:r>
          </w:p>
        </w:tc>
        <w:tc>
          <w:tcPr>
            <w:tcW w:w="702" w:type="pct"/>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b/>
                <w:szCs w:val="21"/>
              </w:rPr>
            </w:pPr>
            <w:r>
              <w:rPr>
                <w:b/>
                <w:szCs w:val="21"/>
              </w:rPr>
              <w:t>是否齐备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386" w:type="pct"/>
            <w:vAlign w:val="center"/>
          </w:tcPr>
          <w:p>
            <w:pPr>
              <w:pStyle w:val="11"/>
              <w:keepNext w:val="0"/>
              <w:keepLines w:val="0"/>
              <w:pageBreakBefore w:val="0"/>
              <w:widowControl w:val="0"/>
              <w:numPr>
                <w:ilvl w:val="0"/>
                <w:numId w:val="1"/>
              </w:numPr>
              <w:kinsoku/>
              <w:wordWrap/>
              <w:overflowPunct/>
              <w:topLinePunct w:val="0"/>
              <w:autoSpaceDE/>
              <w:autoSpaceDN/>
              <w:bidi w:val="0"/>
              <w:adjustRightInd/>
              <w:snapToGrid/>
              <w:spacing w:line="288" w:lineRule="auto"/>
              <w:ind w:left="630" w:leftChars="0" w:hanging="420" w:firstLineChars="0"/>
              <w:jc w:val="center"/>
              <w:textAlignment w:val="auto"/>
              <w:rPr>
                <w:rFonts w:hint="eastAsia" w:ascii="Times New Roman" w:hAnsi="Times New Roman" w:eastAsia="宋体" w:cs="Times New Roman"/>
                <w:kern w:val="2"/>
                <w:sz w:val="21"/>
                <w:szCs w:val="24"/>
                <w:lang w:val="en-US" w:eastAsia="zh-CN" w:bidi="ar-SA"/>
              </w:rPr>
            </w:pPr>
          </w:p>
        </w:tc>
        <w:tc>
          <w:tcPr>
            <w:tcW w:w="1779" w:type="pct"/>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eastAsia="宋体" w:cs="Times New Roman"/>
                <w:kern w:val="2"/>
                <w:sz w:val="21"/>
                <w:szCs w:val="24"/>
                <w:lang w:val="en-US" w:eastAsia="zh-CN" w:bidi="ar-SA"/>
              </w:rPr>
            </w:pPr>
            <w:r>
              <w:rPr>
                <w:rFonts w:hint="eastAsia"/>
              </w:rPr>
              <w:t>样机</w:t>
            </w:r>
            <w:r>
              <w:rPr>
                <w:rFonts w:hint="eastAsia"/>
                <w:lang w:val="en-US" w:eastAsia="zh-CN"/>
              </w:rPr>
              <w:t>1套</w:t>
            </w:r>
          </w:p>
        </w:tc>
        <w:tc>
          <w:tcPr>
            <w:tcW w:w="2132" w:type="pct"/>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b/>
                <w:szCs w:val="21"/>
              </w:rPr>
            </w:pPr>
            <w:r>
              <w:rPr>
                <w:rFonts w:hint="eastAsia"/>
              </w:rPr>
              <w:t>包括主机、随附文件以及设备正常工作所必需的附件等</w:t>
            </w:r>
            <w:r>
              <w:rPr>
                <w:rFonts w:hint="eastAsia"/>
                <w:lang w:eastAsia="zh-CN"/>
              </w:rPr>
              <w:t>（</w:t>
            </w:r>
            <w:r>
              <w:rPr>
                <w:rFonts w:hint="eastAsia"/>
                <w:lang w:val="en-US" w:eastAsia="zh-CN"/>
              </w:rPr>
              <w:t>提供完整配置清单</w:t>
            </w:r>
            <w:r>
              <w:rPr>
                <w:rFonts w:hint="eastAsia"/>
                <w:lang w:eastAsia="zh-CN"/>
              </w:rPr>
              <w:t>）</w:t>
            </w:r>
            <w:r>
              <w:rPr>
                <w:rFonts w:hint="eastAsia"/>
              </w:rPr>
              <w:t>。</w:t>
            </w:r>
          </w:p>
        </w:tc>
        <w:tc>
          <w:tcPr>
            <w:tcW w:w="702" w:type="pct"/>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b/>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386" w:type="pct"/>
            <w:vAlign w:val="center"/>
          </w:tcPr>
          <w:p>
            <w:pPr>
              <w:pStyle w:val="11"/>
              <w:keepNext w:val="0"/>
              <w:keepLines w:val="0"/>
              <w:pageBreakBefore w:val="0"/>
              <w:widowControl w:val="0"/>
              <w:numPr>
                <w:ilvl w:val="0"/>
                <w:numId w:val="1"/>
              </w:numPr>
              <w:kinsoku/>
              <w:wordWrap/>
              <w:overflowPunct/>
              <w:topLinePunct w:val="0"/>
              <w:autoSpaceDE/>
              <w:autoSpaceDN/>
              <w:bidi w:val="0"/>
              <w:adjustRightInd/>
              <w:snapToGrid/>
              <w:spacing w:line="288" w:lineRule="auto"/>
              <w:ind w:left="630" w:leftChars="0" w:hanging="420" w:firstLineChars="0"/>
              <w:jc w:val="center"/>
              <w:textAlignment w:val="auto"/>
              <w:rPr>
                <w:rFonts w:hint="eastAsia" w:ascii="Times New Roman" w:hAnsi="Times New Roman" w:eastAsia="宋体" w:cs="Times New Roman"/>
                <w:kern w:val="2"/>
                <w:sz w:val="21"/>
                <w:szCs w:val="24"/>
                <w:lang w:val="en-US" w:eastAsia="zh-CN" w:bidi="ar-SA"/>
              </w:rPr>
            </w:pPr>
          </w:p>
        </w:tc>
        <w:tc>
          <w:tcPr>
            <w:tcW w:w="1779" w:type="pct"/>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eastAsia="宋体"/>
                <w:lang w:val="en-US" w:eastAsia="zh-CN"/>
              </w:rPr>
            </w:pPr>
            <w:r>
              <w:rPr>
                <w:rFonts w:hint="eastAsia" w:ascii="宋体" w:hAnsi="宋体" w:eastAsia="宋体" w:cs="宋体"/>
                <w:szCs w:val="21"/>
              </w:rPr>
              <w:t>配套产品使用</w:t>
            </w:r>
            <w:r>
              <w:rPr>
                <w:rFonts w:hint="eastAsia" w:ascii="宋体" w:hAnsi="宋体" w:cs="宋体"/>
                <w:szCs w:val="21"/>
                <w:lang w:val="en-US" w:eastAsia="zh-CN"/>
              </w:rPr>
              <w:t>和测试</w:t>
            </w:r>
            <w:r>
              <w:rPr>
                <w:rFonts w:hint="eastAsia" w:ascii="宋体" w:hAnsi="宋体" w:eastAsia="宋体" w:cs="宋体"/>
                <w:szCs w:val="21"/>
              </w:rPr>
              <w:t>的软件、工装</w:t>
            </w:r>
            <w:r>
              <w:rPr>
                <w:rFonts w:hint="eastAsia" w:ascii="宋体" w:hAnsi="宋体" w:cs="宋体"/>
                <w:szCs w:val="21"/>
                <w:lang w:eastAsia="zh-CN"/>
              </w:rPr>
              <w:t>、</w:t>
            </w:r>
            <w:r>
              <w:rPr>
                <w:rFonts w:hint="eastAsia" w:ascii="宋体" w:hAnsi="宋体" w:cs="宋体"/>
                <w:szCs w:val="21"/>
                <w:lang w:val="en-US" w:eastAsia="zh-CN"/>
              </w:rPr>
              <w:t>试剂</w:t>
            </w:r>
            <w:r>
              <w:rPr>
                <w:rFonts w:hint="eastAsia" w:ascii="宋体" w:hAnsi="宋体" w:eastAsia="宋体" w:cs="宋体"/>
                <w:szCs w:val="21"/>
              </w:rPr>
              <w:t>等</w:t>
            </w:r>
          </w:p>
        </w:tc>
        <w:tc>
          <w:tcPr>
            <w:tcW w:w="2132"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Cs w:val="21"/>
              </w:rPr>
            </w:pPr>
            <w:r>
              <w:rPr>
                <w:rFonts w:hint="eastAsia" w:ascii="宋体" w:hAnsi="宋体" w:cs="宋体"/>
                <w:szCs w:val="21"/>
                <w:lang w:val="en-US" w:eastAsia="zh-CN"/>
              </w:rPr>
              <w:t>1</w:t>
            </w:r>
            <w:r>
              <w:rPr>
                <w:rFonts w:hint="eastAsia" w:ascii="宋体" w:hAnsi="宋体" w:eastAsia="宋体" w:cs="宋体"/>
                <w:szCs w:val="21"/>
              </w:rPr>
              <w:t>)软件是指确保样机以自动运行方式达到典型工作状态的专用应用程序；</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Cs w:val="21"/>
              </w:rPr>
            </w:pPr>
            <w:r>
              <w:rPr>
                <w:rFonts w:hint="eastAsia" w:ascii="宋体" w:hAnsi="宋体" w:cs="宋体"/>
                <w:szCs w:val="21"/>
                <w:lang w:val="en-US" w:eastAsia="zh-CN"/>
              </w:rPr>
              <w:t>2</w:t>
            </w:r>
            <w:r>
              <w:rPr>
                <w:rFonts w:hint="eastAsia" w:ascii="宋体" w:hAnsi="宋体" w:eastAsia="宋体" w:cs="宋体"/>
                <w:szCs w:val="21"/>
              </w:rPr>
              <w:t>)工装是指模拟正常工作状态所需的试验装置，其介入不应引入额外的干扰源；</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ascii="宋体" w:hAnsi="宋体" w:cs="宋体"/>
                <w:szCs w:val="21"/>
                <w:lang w:val="en-US" w:eastAsia="zh-CN"/>
              </w:rPr>
              <w:t>3</w:t>
            </w:r>
            <w:r>
              <w:rPr>
                <w:rFonts w:hint="eastAsia" w:ascii="宋体" w:hAnsi="宋体" w:eastAsia="宋体" w:cs="宋体"/>
                <w:szCs w:val="21"/>
              </w:rPr>
              <w:t>)样机需在正常工作状态下测试，与正常工作相关的附件、试剂均需提供。</w:t>
            </w:r>
          </w:p>
        </w:tc>
        <w:tc>
          <w:tcPr>
            <w:tcW w:w="702" w:type="pct"/>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b/>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386" w:type="pct"/>
            <w:vAlign w:val="center"/>
          </w:tcPr>
          <w:p>
            <w:pPr>
              <w:pStyle w:val="11"/>
              <w:keepNext w:val="0"/>
              <w:keepLines w:val="0"/>
              <w:pageBreakBefore w:val="0"/>
              <w:widowControl w:val="0"/>
              <w:numPr>
                <w:ilvl w:val="0"/>
                <w:numId w:val="1"/>
              </w:numPr>
              <w:kinsoku/>
              <w:wordWrap/>
              <w:overflowPunct/>
              <w:topLinePunct w:val="0"/>
              <w:autoSpaceDE/>
              <w:autoSpaceDN/>
              <w:bidi w:val="0"/>
              <w:adjustRightInd/>
              <w:snapToGrid/>
              <w:spacing w:line="288" w:lineRule="auto"/>
              <w:ind w:left="630" w:leftChars="0" w:hanging="420" w:firstLineChars="0"/>
              <w:jc w:val="center"/>
              <w:textAlignment w:val="auto"/>
              <w:rPr>
                <w:rFonts w:ascii="Times New Roman" w:hAnsi="Times New Roman" w:eastAsia="宋体" w:cs="Times New Roman"/>
                <w:kern w:val="2"/>
                <w:sz w:val="21"/>
                <w:szCs w:val="21"/>
                <w:lang w:val="en-US" w:eastAsia="zh-CN" w:bidi="ar-SA"/>
              </w:rPr>
            </w:pPr>
          </w:p>
        </w:tc>
        <w:tc>
          <w:tcPr>
            <w:tcW w:w="1779"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关键元器件</w:t>
            </w:r>
          </w:p>
        </w:tc>
        <w:tc>
          <w:tcPr>
            <w:tcW w:w="2132" w:type="pct"/>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kern w:val="2"/>
                <w:sz w:val="21"/>
                <w:szCs w:val="21"/>
                <w:lang w:val="en-US" w:eastAsia="zh-CN" w:bidi="ar-SA"/>
              </w:rPr>
            </w:pPr>
            <w:r>
              <w:rPr>
                <w:rFonts w:hint="eastAsia" w:ascii="宋体" w:hAnsi="宋体" w:eastAsia="宋体" w:cs="宋体"/>
                <w:szCs w:val="21"/>
              </w:rPr>
              <w:t>详见</w:t>
            </w:r>
            <w:r>
              <w:rPr>
                <w:rFonts w:hint="eastAsia" w:ascii="宋体" w:hAnsi="宋体" w:cs="宋体"/>
                <w:szCs w:val="21"/>
                <w:lang w:val="en-US" w:eastAsia="zh-CN"/>
              </w:rPr>
              <w:t>附录</w:t>
            </w:r>
            <w:r>
              <w:rPr>
                <w:rFonts w:hint="eastAsia" w:ascii="宋体" w:hAnsi="宋体" w:eastAsia="宋体" w:cs="宋体"/>
                <w:szCs w:val="21"/>
              </w:rPr>
              <w:t>1</w:t>
            </w:r>
            <w:r>
              <w:rPr>
                <w:rFonts w:hint="eastAsia" w:ascii="宋体" w:hAnsi="宋体" w:cs="宋体"/>
                <w:szCs w:val="21"/>
                <w:lang w:val="en-US" w:eastAsia="zh-CN"/>
              </w:rPr>
              <w:t xml:space="preserve"> （表1）</w:t>
            </w:r>
          </w:p>
        </w:tc>
        <w:tc>
          <w:tcPr>
            <w:tcW w:w="702" w:type="pct"/>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Cs w:val="21"/>
              </w:rPr>
            </w:pPr>
            <w:r>
              <w:rPr>
                <w:rFonts w:hint="eastAsia" w:ascii="宋体" w:hAnsi="宋体" w:eastAsia="宋体" w:cs="宋体"/>
                <w:szCs w:val="21"/>
              </w:rPr>
              <w:t>□是  □否</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386" w:type="pct"/>
            <w:vMerge w:val="restart"/>
            <w:vAlign w:val="center"/>
          </w:tcPr>
          <w:p>
            <w:pPr>
              <w:pStyle w:val="11"/>
              <w:keepNext w:val="0"/>
              <w:keepLines w:val="0"/>
              <w:pageBreakBefore w:val="0"/>
              <w:widowControl w:val="0"/>
              <w:numPr>
                <w:ilvl w:val="0"/>
                <w:numId w:val="1"/>
              </w:numPr>
              <w:kinsoku/>
              <w:wordWrap/>
              <w:overflowPunct/>
              <w:topLinePunct w:val="0"/>
              <w:autoSpaceDE/>
              <w:autoSpaceDN/>
              <w:bidi w:val="0"/>
              <w:adjustRightInd/>
              <w:snapToGrid/>
              <w:spacing w:line="288" w:lineRule="auto"/>
              <w:ind w:left="630" w:leftChars="0" w:hanging="420" w:firstLineChars="0"/>
              <w:jc w:val="center"/>
              <w:textAlignment w:val="auto"/>
              <w:rPr>
                <w:rFonts w:ascii="Times New Roman" w:hAnsi="Times New Roman" w:eastAsia="宋体" w:cs="Times New Roman"/>
                <w:kern w:val="2"/>
                <w:sz w:val="21"/>
                <w:szCs w:val="21"/>
                <w:lang w:val="en-US" w:eastAsia="zh-CN" w:bidi="ar-SA"/>
              </w:rPr>
            </w:pPr>
          </w:p>
        </w:tc>
        <w:tc>
          <w:tcPr>
            <w:tcW w:w="1779" w:type="pct"/>
            <w:vMerge w:val="restart"/>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szCs w:val="21"/>
              </w:rPr>
            </w:pPr>
            <w:r>
              <w:rPr>
                <w:rFonts w:hint="eastAsia"/>
                <w:szCs w:val="21"/>
              </w:rPr>
              <w:t>若适用，提供以下材料的样品：</w:t>
            </w:r>
          </w:p>
          <w:p>
            <w:pPr>
              <w:keepNext w:val="0"/>
              <w:keepLines w:val="0"/>
              <w:pageBreakBefore w:val="0"/>
              <w:widowControl w:val="0"/>
              <w:kinsoku/>
              <w:wordWrap/>
              <w:overflowPunct/>
              <w:topLinePunct w:val="0"/>
              <w:autoSpaceDE/>
              <w:autoSpaceDN/>
              <w:bidi w:val="0"/>
              <w:adjustRightInd/>
              <w:snapToGrid/>
              <w:spacing w:line="288" w:lineRule="auto"/>
              <w:textAlignment w:val="auto"/>
              <w:rPr>
                <w:szCs w:val="21"/>
              </w:rPr>
            </w:pPr>
            <w:r>
              <w:rPr>
                <w:szCs w:val="21"/>
              </w:rPr>
              <w:t>1、</w:t>
            </w:r>
            <w:r>
              <w:rPr>
                <w:rFonts w:hint="eastAsia"/>
                <w:szCs w:val="21"/>
              </w:rPr>
              <w:t>提供塑料外壳样品（8.8.4</w:t>
            </w:r>
            <w:r>
              <w:rPr>
                <w:rFonts w:hint="eastAsia"/>
                <w:szCs w:val="21"/>
                <w:lang w:val="en-US" w:eastAsia="zh-CN"/>
              </w:rPr>
              <w:t>.1a、</w:t>
            </w:r>
            <w:r>
              <w:rPr>
                <w:rFonts w:hint="eastAsia"/>
                <w:szCs w:val="21"/>
              </w:rPr>
              <w:t>8.8.4</w:t>
            </w:r>
            <w:r>
              <w:rPr>
                <w:rFonts w:hint="eastAsia"/>
                <w:szCs w:val="21"/>
                <w:lang w:val="en-US" w:eastAsia="zh-CN"/>
              </w:rPr>
              <w:t>.1b</w:t>
            </w:r>
            <w:r>
              <w:rPr>
                <w:rFonts w:hint="eastAsia"/>
                <w:szCs w:val="21"/>
              </w:rPr>
              <w:t>)</w:t>
            </w:r>
            <w:r>
              <w:rPr>
                <w:rFonts w:hint="eastAsia"/>
                <w:szCs w:val="21"/>
                <w:lang w:val="en-US" w:eastAsia="zh-CN"/>
              </w:rPr>
              <w:t>各</w:t>
            </w:r>
            <w:r>
              <w:rPr>
                <w:rFonts w:hint="eastAsia"/>
                <w:szCs w:val="21"/>
              </w:rPr>
              <w:t>1块；</w:t>
            </w:r>
          </w:p>
          <w:p>
            <w:pPr>
              <w:keepNext w:val="0"/>
              <w:keepLines w:val="0"/>
              <w:pageBreakBefore w:val="0"/>
              <w:widowControl w:val="0"/>
              <w:kinsoku/>
              <w:wordWrap/>
              <w:overflowPunct/>
              <w:topLinePunct w:val="0"/>
              <w:autoSpaceDE/>
              <w:autoSpaceDN/>
              <w:bidi w:val="0"/>
              <w:adjustRightInd/>
              <w:snapToGrid/>
              <w:spacing w:line="288" w:lineRule="auto"/>
              <w:textAlignment w:val="auto"/>
              <w:rPr>
                <w:szCs w:val="21"/>
              </w:rPr>
            </w:pPr>
            <w:r>
              <w:rPr>
                <w:szCs w:val="21"/>
              </w:rPr>
              <w:t>2、</w:t>
            </w:r>
            <w:r>
              <w:rPr>
                <w:rFonts w:hint="eastAsia"/>
                <w:szCs w:val="21"/>
              </w:rPr>
              <w:t>提供8.9.3.2要求的样品1个；</w:t>
            </w:r>
          </w:p>
          <w:p>
            <w:pPr>
              <w:keepNext w:val="0"/>
              <w:keepLines w:val="0"/>
              <w:pageBreakBefore w:val="0"/>
              <w:widowControl w:val="0"/>
              <w:kinsoku/>
              <w:wordWrap/>
              <w:overflowPunct/>
              <w:topLinePunct w:val="0"/>
              <w:autoSpaceDE/>
              <w:autoSpaceDN/>
              <w:bidi w:val="0"/>
              <w:adjustRightInd/>
              <w:snapToGrid/>
              <w:spacing w:line="288" w:lineRule="auto"/>
              <w:textAlignment w:val="auto"/>
              <w:rPr>
                <w:szCs w:val="21"/>
              </w:rPr>
            </w:pPr>
            <w:r>
              <w:rPr>
                <w:szCs w:val="21"/>
              </w:rPr>
              <w:t>3、</w:t>
            </w:r>
            <w:r>
              <w:rPr>
                <w:rFonts w:hint="eastAsia"/>
                <w:szCs w:val="21"/>
              </w:rPr>
              <w:t>提供8.9.3.3要求的样品3个；</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eastAsia="宋体" w:cs="Times New Roman"/>
                <w:kern w:val="2"/>
                <w:sz w:val="21"/>
                <w:szCs w:val="21"/>
                <w:lang w:val="en-US" w:eastAsia="zh-CN" w:bidi="ar-SA"/>
              </w:rPr>
            </w:pPr>
            <w:r>
              <w:rPr>
                <w:szCs w:val="21"/>
              </w:rPr>
              <w:t>4、</w:t>
            </w:r>
            <w:r>
              <w:rPr>
                <w:rFonts w:hint="eastAsia"/>
                <w:szCs w:val="21"/>
                <w:lang w:val="en-US" w:eastAsia="zh-CN"/>
              </w:rPr>
              <w:t>提供</w:t>
            </w:r>
            <w:r>
              <w:rPr>
                <w:rFonts w:hint="eastAsia"/>
                <w:szCs w:val="21"/>
              </w:rPr>
              <w:t>15.3.6要求的样品</w:t>
            </w:r>
            <w:r>
              <w:rPr>
                <w:rFonts w:hint="eastAsia"/>
                <w:szCs w:val="21"/>
                <w:lang w:val="en-US" w:eastAsia="zh-CN"/>
              </w:rPr>
              <w:t>1</w:t>
            </w:r>
            <w:r>
              <w:rPr>
                <w:rFonts w:hint="eastAsia"/>
                <w:szCs w:val="21"/>
              </w:rPr>
              <w:t>个。</w:t>
            </w:r>
          </w:p>
        </w:tc>
        <w:tc>
          <w:tcPr>
            <w:tcW w:w="2132" w:type="pct"/>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szCs w:val="21"/>
              </w:rPr>
            </w:pPr>
            <w:r>
              <w:rPr>
                <w:rFonts w:hint="eastAsia" w:ascii="宋体" w:hAnsi="宋体" w:cs="宋体"/>
                <w:szCs w:val="21"/>
                <w:lang w:val="en-US" w:eastAsia="zh-CN"/>
              </w:rPr>
              <w:t>1</w:t>
            </w:r>
            <w:r>
              <w:rPr>
                <w:rFonts w:hint="eastAsia" w:ascii="宋体" w:hAnsi="宋体" w:eastAsia="宋体" w:cs="宋体"/>
                <w:szCs w:val="21"/>
              </w:rPr>
              <w:t>)</w:t>
            </w:r>
            <w:r>
              <w:rPr>
                <w:rFonts w:hint="eastAsia"/>
                <w:szCs w:val="21"/>
              </w:rPr>
              <w:t>提供是否适用8.9.3.2、8.9.3.3所述情形的声明，若有，请列出。</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szCs w:val="21"/>
                <w:lang w:val="en-US" w:eastAsia="zh-CN"/>
              </w:rPr>
            </w:pPr>
            <w:r>
              <w:rPr>
                <w:szCs w:val="21"/>
              </w:rPr>
              <w:t>不适用时，请提供不适用情况说明</w:t>
            </w:r>
            <w:r>
              <w:rPr>
                <w:rFonts w:hint="eastAsia"/>
                <w:szCs w:val="21"/>
              </w:rPr>
              <w:t>。</w:t>
            </w:r>
          </w:p>
        </w:tc>
        <w:tc>
          <w:tcPr>
            <w:tcW w:w="702" w:type="pct"/>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Cs w:val="21"/>
              </w:rPr>
            </w:pPr>
            <w:r>
              <w:rPr>
                <w:rFonts w:hint="eastAsia" w:ascii="宋体" w:hAnsi="宋体" w:eastAsia="宋体" w:cs="宋体"/>
                <w:szCs w:val="21"/>
              </w:rPr>
              <w:t>□是  □否</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eastAsia="宋体" w:cs="Times New Roman"/>
                <w:kern w:val="2"/>
                <w:sz w:val="21"/>
                <w:szCs w:val="21"/>
                <w:lang w:val="en-US" w:eastAsia="zh-CN" w:bidi="ar-SA"/>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386" w:type="pct"/>
            <w:vMerge w:val="continue"/>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jc w:val="both"/>
              <w:textAlignment w:val="auto"/>
              <w:rPr>
                <w:szCs w:val="21"/>
              </w:rPr>
            </w:pPr>
          </w:p>
        </w:tc>
        <w:tc>
          <w:tcPr>
            <w:tcW w:w="1779" w:type="pct"/>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宋体" w:hAnsi="宋体" w:eastAsia="宋体" w:cs="宋体"/>
                <w:szCs w:val="21"/>
              </w:rPr>
            </w:pPr>
          </w:p>
        </w:tc>
        <w:tc>
          <w:tcPr>
            <w:tcW w:w="2132" w:type="pct"/>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szCs w:val="21"/>
              </w:rPr>
            </w:pPr>
            <w:r>
              <w:rPr>
                <w:rFonts w:hint="eastAsia" w:ascii="宋体" w:hAnsi="宋体" w:cs="宋体"/>
                <w:szCs w:val="21"/>
                <w:lang w:val="en-US" w:eastAsia="zh-CN"/>
              </w:rPr>
              <w:t>2</w:t>
            </w:r>
            <w:r>
              <w:rPr>
                <w:rFonts w:hint="eastAsia" w:ascii="宋体" w:hAnsi="宋体" w:eastAsia="宋体" w:cs="宋体"/>
                <w:szCs w:val="21"/>
              </w:rPr>
              <w:t>)</w:t>
            </w:r>
            <w:r>
              <w:rPr>
                <w:rFonts w:hint="eastAsia"/>
                <w:szCs w:val="21"/>
              </w:rPr>
              <w:t>提供检测样品</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eastAsia="宋体" w:cs="Times New Roman"/>
                <w:kern w:val="2"/>
                <w:sz w:val="21"/>
                <w:szCs w:val="21"/>
                <w:lang w:val="en-US" w:eastAsia="zh-CN" w:bidi="ar-SA"/>
              </w:rPr>
            </w:pPr>
            <w:r>
              <w:rPr>
                <w:rFonts w:hint="eastAsia"/>
                <w:szCs w:val="21"/>
                <w:lang w:val="en-US" w:eastAsia="zh-CN"/>
              </w:rPr>
              <w:t>注</w:t>
            </w:r>
            <w:r>
              <w:rPr>
                <w:rFonts w:hint="eastAsia"/>
                <w:szCs w:val="21"/>
              </w:rPr>
              <w:t>：</w:t>
            </w:r>
            <w:r>
              <w:rPr>
                <w:szCs w:val="21"/>
              </w:rPr>
              <w:t>其中的</w:t>
            </w:r>
            <w:r>
              <w:rPr>
                <w:rFonts w:hint="eastAsia"/>
                <w:szCs w:val="21"/>
              </w:rPr>
              <w:t>8.9.3.2</w:t>
            </w:r>
            <w:r>
              <w:rPr>
                <w:szCs w:val="21"/>
              </w:rPr>
              <w:t>和</w:t>
            </w:r>
            <w:r>
              <w:rPr>
                <w:rFonts w:hint="eastAsia"/>
                <w:szCs w:val="21"/>
              </w:rPr>
              <w:t>8.9.3.</w:t>
            </w:r>
            <w:r>
              <w:rPr>
                <w:szCs w:val="21"/>
              </w:rPr>
              <w:t>3根据</w:t>
            </w:r>
            <w:r>
              <w:rPr>
                <w:rFonts w:hint="eastAsia"/>
                <w:szCs w:val="21"/>
              </w:rPr>
              <w:t>标准要求进行至少3</w:t>
            </w:r>
            <w:r>
              <w:rPr>
                <w:szCs w:val="21"/>
              </w:rPr>
              <w:t>0天的</w:t>
            </w:r>
            <w:r>
              <w:rPr>
                <w:rFonts w:hint="eastAsia"/>
                <w:szCs w:val="21"/>
              </w:rPr>
              <w:t>热循环测试</w:t>
            </w:r>
          </w:p>
        </w:tc>
        <w:tc>
          <w:tcPr>
            <w:tcW w:w="702" w:type="pct"/>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Cs w:val="21"/>
              </w:rPr>
            </w:pPr>
            <w:r>
              <w:rPr>
                <w:rFonts w:hint="eastAsia" w:ascii="宋体" w:hAnsi="宋体" w:eastAsia="宋体" w:cs="宋体"/>
                <w:szCs w:val="21"/>
              </w:rPr>
              <w:t>□是  □否</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eastAsia="宋体" w:cs="Times New Roman"/>
                <w:kern w:val="2"/>
                <w:sz w:val="21"/>
                <w:szCs w:val="21"/>
                <w:lang w:val="en-US" w:eastAsia="zh-CN" w:bidi="ar-SA"/>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386" w:type="pct"/>
            <w:vMerge w:val="restart"/>
            <w:vAlign w:val="center"/>
          </w:tcPr>
          <w:p>
            <w:pPr>
              <w:pStyle w:val="11"/>
              <w:keepNext w:val="0"/>
              <w:keepLines w:val="0"/>
              <w:pageBreakBefore w:val="0"/>
              <w:widowControl w:val="0"/>
              <w:numPr>
                <w:ilvl w:val="0"/>
                <w:numId w:val="1"/>
              </w:numPr>
              <w:kinsoku/>
              <w:wordWrap/>
              <w:overflowPunct/>
              <w:topLinePunct w:val="0"/>
              <w:autoSpaceDE/>
              <w:autoSpaceDN/>
              <w:bidi w:val="0"/>
              <w:adjustRightInd/>
              <w:snapToGrid/>
              <w:spacing w:line="288" w:lineRule="auto"/>
              <w:ind w:left="630" w:leftChars="0" w:hanging="420" w:firstLineChars="0"/>
              <w:jc w:val="center"/>
              <w:textAlignment w:val="auto"/>
              <w:rPr>
                <w:rFonts w:hint="eastAsia" w:eastAsia="宋体"/>
                <w:szCs w:val="21"/>
                <w:lang w:val="en-US" w:eastAsia="zh-CN"/>
              </w:rPr>
            </w:pPr>
          </w:p>
        </w:tc>
        <w:tc>
          <w:tcPr>
            <w:tcW w:w="1779" w:type="pct"/>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default" w:ascii="宋体" w:hAnsi="宋体" w:eastAsia="宋体" w:cs="宋体"/>
                <w:szCs w:val="21"/>
                <w:lang w:val="en-US" w:eastAsia="zh-CN"/>
              </w:rPr>
            </w:pPr>
            <w:r>
              <w:rPr>
                <w:rFonts w:hint="eastAsia" w:ascii="宋体" w:hAnsi="宋体" w:cs="宋体"/>
                <w:szCs w:val="21"/>
                <w:lang w:val="en-US" w:eastAsia="zh-CN"/>
              </w:rPr>
              <w:t>清洗、消毒</w:t>
            </w:r>
          </w:p>
        </w:tc>
        <w:tc>
          <w:tcPr>
            <w:tcW w:w="2132" w:type="pct"/>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szCs w:val="21"/>
              </w:rPr>
            </w:pPr>
            <w:r>
              <w:rPr>
                <w:rFonts w:hint="eastAsia"/>
                <w:szCs w:val="21"/>
                <w:lang w:val="en-US" w:eastAsia="zh-CN"/>
              </w:rPr>
              <w:t>1</w:t>
            </w:r>
            <w:r>
              <w:rPr>
                <w:rFonts w:hint="eastAsia"/>
                <w:szCs w:val="21"/>
              </w:rPr>
              <w:t>)</w:t>
            </w:r>
            <w:r>
              <w:rPr>
                <w:rFonts w:hint="eastAsia"/>
                <w:szCs w:val="21"/>
                <w:lang w:eastAsia="zh-CN"/>
              </w:rPr>
              <w:t>根据ME设备的预期使用寿命，制造商是否推测了设备需要的清洗</w:t>
            </w:r>
            <w:r>
              <w:rPr>
                <w:rFonts w:hint="eastAsia"/>
                <w:szCs w:val="21"/>
                <w:lang w:val="en-US" w:eastAsia="zh-CN"/>
              </w:rPr>
              <w:t>/消毒的</w:t>
            </w:r>
            <w:r>
              <w:rPr>
                <w:rFonts w:hint="eastAsia"/>
                <w:szCs w:val="21"/>
                <w:lang w:eastAsia="zh-CN"/>
              </w:rPr>
              <w:t>次数，</w:t>
            </w:r>
            <w:r>
              <w:rPr>
                <w:rFonts w:hint="eastAsia"/>
                <w:szCs w:val="21"/>
                <w:lang w:val="en-US" w:eastAsia="zh-CN"/>
              </w:rPr>
              <w:t>是否评估多次清洗/消毒对设备或系统造成的影响</w:t>
            </w:r>
            <w:r>
              <w:rPr>
                <w:rFonts w:hint="eastAsia"/>
                <w:szCs w:val="21"/>
                <w:lang w:eastAsia="zh-CN"/>
              </w:rPr>
              <w:t>？</w:t>
            </w:r>
          </w:p>
        </w:tc>
        <w:tc>
          <w:tcPr>
            <w:tcW w:w="702" w:type="pct"/>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Cs w:val="21"/>
              </w:rPr>
            </w:pPr>
            <w:r>
              <w:rPr>
                <w:rFonts w:hint="eastAsia" w:ascii="宋体" w:hAnsi="宋体" w:eastAsia="宋体" w:cs="宋体"/>
                <w:szCs w:val="21"/>
              </w:rPr>
              <w:t>□是  □否</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Cs w:val="21"/>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386" w:type="pct"/>
            <w:vMerge w:val="continue"/>
            <w:vAlign w:val="center"/>
          </w:tcPr>
          <w:p>
            <w:pPr>
              <w:pStyle w:val="11"/>
              <w:keepNext w:val="0"/>
              <w:keepLines w:val="0"/>
              <w:pageBreakBefore w:val="0"/>
              <w:widowControl w:val="0"/>
              <w:kinsoku/>
              <w:wordWrap/>
              <w:overflowPunct/>
              <w:topLinePunct w:val="0"/>
              <w:autoSpaceDE/>
              <w:autoSpaceDN/>
              <w:bidi w:val="0"/>
              <w:adjustRightInd/>
              <w:snapToGrid/>
              <w:spacing w:line="288" w:lineRule="auto"/>
              <w:ind w:left="630" w:leftChars="0" w:hanging="420" w:firstLineChars="0"/>
              <w:jc w:val="both"/>
              <w:textAlignment w:val="auto"/>
              <w:rPr>
                <w:rFonts w:hint="eastAsia" w:eastAsia="宋体"/>
                <w:szCs w:val="21"/>
                <w:lang w:val="en-US" w:eastAsia="zh-CN"/>
              </w:rPr>
            </w:pPr>
          </w:p>
        </w:tc>
        <w:tc>
          <w:tcPr>
            <w:tcW w:w="1779" w:type="pct"/>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宋体" w:hAnsi="宋体" w:cs="宋体"/>
                <w:szCs w:val="21"/>
                <w:lang w:val="en-US" w:eastAsia="zh-CN"/>
              </w:rPr>
            </w:pPr>
            <w:r>
              <w:rPr>
                <w:rFonts w:hint="eastAsia" w:ascii="宋体" w:hAnsi="宋体" w:cs="宋体"/>
                <w:szCs w:val="21"/>
                <w:lang w:val="en-US" w:eastAsia="zh-CN"/>
              </w:rPr>
              <w:t>灭菌</w:t>
            </w:r>
          </w:p>
        </w:tc>
        <w:tc>
          <w:tcPr>
            <w:tcW w:w="2132" w:type="pct"/>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288" w:lineRule="auto"/>
              <w:textAlignment w:val="auto"/>
              <w:rPr>
                <w:rFonts w:hint="default"/>
                <w:szCs w:val="21"/>
                <w:lang w:val="en-US" w:eastAsia="zh-CN"/>
              </w:rPr>
            </w:pPr>
            <w:r>
              <w:rPr>
                <w:rFonts w:hint="eastAsia"/>
                <w:szCs w:val="21"/>
                <w:lang w:val="en-US" w:eastAsia="zh-CN"/>
              </w:rPr>
              <w:t>按GB 18279.1、GB 18280.1或GB 18278.1进行适当的评估，灭菌不会使设备或系统出现导致不可接受的风险的劣化迹象。</w:t>
            </w:r>
          </w:p>
        </w:tc>
        <w:tc>
          <w:tcPr>
            <w:tcW w:w="702" w:type="pct"/>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Cs w:val="21"/>
              </w:rPr>
            </w:pPr>
            <w:r>
              <w:rPr>
                <w:rFonts w:hint="eastAsia" w:ascii="宋体" w:hAnsi="宋体" w:eastAsia="宋体" w:cs="宋体"/>
                <w:szCs w:val="21"/>
              </w:rPr>
              <w:t>□是  □否</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Cs w:val="21"/>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386" w:type="pct"/>
            <w:vMerge w:val="continue"/>
            <w:vAlign w:val="center"/>
          </w:tcPr>
          <w:p>
            <w:pPr>
              <w:pStyle w:val="11"/>
              <w:keepNext w:val="0"/>
              <w:keepLines w:val="0"/>
              <w:pageBreakBefore w:val="0"/>
              <w:widowControl w:val="0"/>
              <w:kinsoku/>
              <w:wordWrap/>
              <w:overflowPunct/>
              <w:topLinePunct w:val="0"/>
              <w:autoSpaceDE/>
              <w:autoSpaceDN/>
              <w:bidi w:val="0"/>
              <w:adjustRightInd/>
              <w:snapToGrid/>
              <w:spacing w:line="288" w:lineRule="auto"/>
              <w:ind w:left="630" w:leftChars="0" w:hanging="420" w:firstLineChars="0"/>
              <w:jc w:val="both"/>
              <w:textAlignment w:val="auto"/>
              <w:rPr>
                <w:rFonts w:hint="eastAsia" w:eastAsia="宋体"/>
                <w:szCs w:val="21"/>
                <w:lang w:val="en-US" w:eastAsia="zh-CN"/>
              </w:rPr>
            </w:pPr>
          </w:p>
        </w:tc>
        <w:tc>
          <w:tcPr>
            <w:tcW w:w="3911" w:type="pct"/>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default" w:eastAsia="宋体"/>
                <w:szCs w:val="21"/>
                <w:lang w:val="en-US" w:eastAsia="zh-CN"/>
              </w:rPr>
            </w:pPr>
            <w:r>
              <w:rPr>
                <w:rFonts w:hint="eastAsia"/>
                <w:szCs w:val="21"/>
                <w:lang w:val="en-US" w:eastAsia="zh-CN"/>
              </w:rPr>
              <w:t>注</w:t>
            </w:r>
            <w:r>
              <w:rPr>
                <w:rFonts w:hint="eastAsia"/>
                <w:szCs w:val="21"/>
              </w:rPr>
              <w:t>：</w:t>
            </w:r>
            <w:r>
              <w:rPr>
                <w:rFonts w:hint="eastAsia" w:ascii="宋体" w:hAnsi="宋体" w:cs="宋体"/>
                <w:szCs w:val="21"/>
                <w:lang w:val="en-US" w:eastAsia="zh-CN"/>
              </w:rPr>
              <w:t>清洗、消毒、灭菌需结合</w:t>
            </w:r>
            <w:r>
              <w:rPr>
                <w:rFonts w:hint="eastAsia"/>
                <w:szCs w:val="21"/>
                <w:lang w:val="en-US" w:eastAsia="zh-CN"/>
              </w:rPr>
              <w:t>7.9.2.13条款要求确认，并结合11.6.6、11.6.7准备资料。</w:t>
            </w:r>
          </w:p>
        </w:tc>
        <w:tc>
          <w:tcPr>
            <w:tcW w:w="702" w:type="pct"/>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Cs w:val="21"/>
                <w:lang w:val="en-US" w:eastAsia="zh-CN"/>
              </w:rPr>
            </w:pPr>
            <w:r>
              <w:rPr>
                <w:rFonts w:hint="eastAsia" w:ascii="宋体" w:hAnsi="宋体" w:cs="宋体"/>
                <w:szCs w:val="21"/>
                <w:lang w:val="en-US" w:eastAsia="zh-CN"/>
              </w:rPr>
              <w:t>/</w:t>
            </w:r>
          </w:p>
        </w:tc>
      </w:tr>
    </w:tbl>
    <w:p>
      <w:pPr>
        <w:pStyle w:val="11"/>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ind w:leftChars="0"/>
        <w:textAlignment w:val="auto"/>
        <w:rPr>
          <w:rFonts w:hint="eastAsia"/>
          <w:b/>
          <w:lang w:val="en-US" w:eastAsia="zh-CN"/>
        </w:rPr>
      </w:pPr>
    </w:p>
    <w:p>
      <w:pPr>
        <w:pStyle w:val="11"/>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ind w:leftChars="0"/>
        <w:textAlignment w:val="auto"/>
        <w:rPr>
          <w:rFonts w:hint="eastAsia"/>
          <w:b/>
          <w:lang w:val="en-US" w:eastAsia="zh-CN"/>
        </w:rPr>
      </w:pPr>
    </w:p>
    <w:p>
      <w:pPr>
        <w:pStyle w:val="11"/>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ind w:leftChars="0"/>
        <w:textAlignment w:val="auto"/>
        <w:rPr>
          <w:rFonts w:hint="eastAsia"/>
          <w:b/>
          <w:lang w:val="en-US" w:eastAsia="zh-CN"/>
        </w:rPr>
      </w:pPr>
    </w:p>
    <w:p>
      <w:pPr>
        <w:pStyle w:val="11"/>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ind w:leftChars="0"/>
        <w:textAlignment w:val="auto"/>
        <w:rPr>
          <w:rFonts w:hint="eastAsia"/>
          <w:b/>
          <w:lang w:val="en-US" w:eastAsia="zh-CN"/>
        </w:rPr>
      </w:pPr>
    </w:p>
    <w:p>
      <w:pPr>
        <w:pStyle w:val="11"/>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ind w:left="0" w:leftChars="0" w:firstLine="0" w:firstLineChars="0"/>
        <w:textAlignment w:val="auto"/>
        <w:rPr>
          <w:rFonts w:hint="eastAsia" w:ascii="Times New Roman" w:hAnsi="Times New Roman" w:eastAsia="宋体" w:cs="Times New Roman"/>
          <w:b/>
          <w:kern w:val="2"/>
          <w:sz w:val="28"/>
          <w:szCs w:val="36"/>
          <w:lang w:val="en-US" w:eastAsia="zh-CN" w:bidi="ar-SA"/>
        </w:rPr>
      </w:pPr>
      <w:r>
        <w:rPr>
          <w:rFonts w:hint="eastAsia" w:ascii="Times New Roman" w:hAnsi="Times New Roman" w:eastAsia="宋体" w:cs="Times New Roman"/>
          <w:b/>
          <w:kern w:val="2"/>
          <w:sz w:val="28"/>
          <w:szCs w:val="36"/>
          <w:lang w:val="en-US" w:eastAsia="zh-CN" w:bidi="ar-SA"/>
        </w:rPr>
        <w:t>资料清单</w:t>
      </w:r>
    </w:p>
    <w:tbl>
      <w:tblPr>
        <w:tblStyle w:val="5"/>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3075"/>
        <w:gridCol w:w="37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blHeader/>
          <w:jc w:val="center"/>
        </w:trPr>
        <w:tc>
          <w:tcPr>
            <w:tcW w:w="834" w:type="dxa"/>
            <w:vAlign w:val="center"/>
          </w:tcPr>
          <w:p>
            <w:pPr>
              <w:jc w:val="center"/>
              <w:rPr>
                <w:b/>
                <w:w w:val="66"/>
                <w:szCs w:val="21"/>
              </w:rPr>
            </w:pPr>
            <w:r>
              <w:rPr>
                <w:b/>
                <w:szCs w:val="21"/>
              </w:rPr>
              <w:t>序号</w:t>
            </w:r>
          </w:p>
        </w:tc>
        <w:tc>
          <w:tcPr>
            <w:tcW w:w="3075" w:type="dxa"/>
            <w:vAlign w:val="center"/>
          </w:tcPr>
          <w:p>
            <w:pPr>
              <w:jc w:val="center"/>
              <w:rPr>
                <w:b/>
                <w:szCs w:val="21"/>
              </w:rPr>
            </w:pPr>
            <w:r>
              <w:rPr>
                <w:b/>
                <w:szCs w:val="21"/>
              </w:rPr>
              <w:t>资料名称</w:t>
            </w:r>
          </w:p>
        </w:tc>
        <w:tc>
          <w:tcPr>
            <w:tcW w:w="3700" w:type="dxa"/>
            <w:vAlign w:val="center"/>
          </w:tcPr>
          <w:p>
            <w:pPr>
              <w:jc w:val="center"/>
              <w:rPr>
                <w:b/>
                <w:szCs w:val="21"/>
              </w:rPr>
            </w:pPr>
            <w:r>
              <w:rPr>
                <w:b/>
                <w:szCs w:val="21"/>
              </w:rPr>
              <w:t>有关要求</w:t>
            </w:r>
          </w:p>
        </w:tc>
        <w:tc>
          <w:tcPr>
            <w:tcW w:w="1300" w:type="dxa"/>
            <w:vAlign w:val="center"/>
          </w:tcPr>
          <w:p>
            <w:pPr>
              <w:jc w:val="center"/>
              <w:rPr>
                <w:b/>
                <w:szCs w:val="21"/>
              </w:rPr>
            </w:pPr>
            <w:r>
              <w:rPr>
                <w:b/>
                <w:szCs w:val="21"/>
              </w:rPr>
              <w:t>是否齐备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34" w:type="dxa"/>
            <w:vAlign w:val="center"/>
          </w:tcPr>
          <w:p>
            <w:pPr>
              <w:pStyle w:val="11"/>
              <w:numPr>
                <w:ilvl w:val="0"/>
                <w:numId w:val="4"/>
              </w:numPr>
              <w:ind w:firstLineChars="0"/>
              <w:jc w:val="center"/>
              <w:rPr>
                <w:szCs w:val="21"/>
              </w:rPr>
            </w:pPr>
          </w:p>
        </w:tc>
        <w:tc>
          <w:tcPr>
            <w:tcW w:w="3075" w:type="dxa"/>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szCs w:val="21"/>
              </w:rPr>
              <w:t>产品原理图</w:t>
            </w:r>
            <w:r>
              <w:rPr>
                <w:rFonts w:hint="eastAsia" w:ascii="宋体" w:hAnsi="宋体" w:cs="宋体"/>
                <w:szCs w:val="21"/>
                <w:lang w:eastAsia="zh-CN"/>
              </w:rPr>
              <w:t>、</w:t>
            </w:r>
            <w:r>
              <w:rPr>
                <w:rFonts w:hint="eastAsia" w:ascii="宋体" w:hAnsi="宋体" w:cs="宋体"/>
                <w:szCs w:val="21"/>
                <w:lang w:val="en-US" w:eastAsia="zh-CN"/>
              </w:rPr>
              <w:t>电气绝缘图</w:t>
            </w:r>
            <w:r>
              <w:rPr>
                <w:rFonts w:hint="eastAsia" w:ascii="宋体" w:hAnsi="宋体" w:eastAsia="宋体" w:cs="宋体"/>
                <w:szCs w:val="21"/>
              </w:rPr>
              <w:t>1份</w:t>
            </w:r>
          </w:p>
        </w:tc>
        <w:tc>
          <w:tcPr>
            <w:tcW w:w="3700" w:type="dxa"/>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szCs w:val="21"/>
              </w:rPr>
              <w:t>/</w:t>
            </w:r>
          </w:p>
        </w:tc>
        <w:tc>
          <w:tcPr>
            <w:tcW w:w="1300" w:type="dxa"/>
            <w:vAlign w:val="top"/>
          </w:tcPr>
          <w:p>
            <w:pPr>
              <w:rPr>
                <w:rFonts w:hint="eastAsia" w:ascii="宋体" w:hAnsi="宋体" w:eastAsia="宋体" w:cs="宋体"/>
                <w:kern w:val="2"/>
                <w:sz w:val="21"/>
                <w:szCs w:val="21"/>
                <w:lang w:val="en-US" w:eastAsia="zh-CN" w:bidi="ar-SA"/>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834" w:type="dxa"/>
            <w:vAlign w:val="center"/>
          </w:tcPr>
          <w:p>
            <w:pPr>
              <w:pStyle w:val="11"/>
              <w:numPr>
                <w:ilvl w:val="0"/>
                <w:numId w:val="4"/>
              </w:numPr>
              <w:ind w:firstLineChars="0"/>
              <w:jc w:val="center"/>
              <w:rPr>
                <w:szCs w:val="21"/>
              </w:rPr>
            </w:pPr>
          </w:p>
        </w:tc>
        <w:tc>
          <w:tcPr>
            <w:tcW w:w="3075" w:type="dxa"/>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szCs w:val="21"/>
              </w:rPr>
              <w:t>保护性包装图纸1份</w:t>
            </w:r>
          </w:p>
        </w:tc>
        <w:tc>
          <w:tcPr>
            <w:tcW w:w="3700" w:type="dxa"/>
            <w:vAlign w:val="center"/>
          </w:tcPr>
          <w:p>
            <w:pPr>
              <w:jc w:val="both"/>
              <w:rPr>
                <w:rFonts w:hint="eastAsia" w:ascii="宋体" w:hAnsi="宋体" w:eastAsia="宋体" w:cs="宋体"/>
                <w:szCs w:val="21"/>
              </w:rPr>
            </w:pPr>
            <w:r>
              <w:rPr>
                <w:rFonts w:hint="eastAsia" w:ascii="宋体" w:hAnsi="宋体" w:eastAsia="宋体" w:cs="宋体"/>
                <w:szCs w:val="21"/>
              </w:rPr>
              <w:t>运输或贮存中要采取特别措施；</w:t>
            </w:r>
          </w:p>
          <w:p>
            <w:pPr>
              <w:jc w:val="both"/>
              <w:rPr>
                <w:rFonts w:hint="eastAsia" w:ascii="宋体" w:hAnsi="宋体" w:eastAsia="宋体" w:cs="宋体"/>
                <w:szCs w:val="21"/>
              </w:rPr>
            </w:pPr>
            <w:r>
              <w:rPr>
                <w:rFonts w:hint="eastAsia" w:ascii="宋体" w:hAnsi="宋体" w:eastAsia="宋体" w:cs="宋体"/>
                <w:szCs w:val="21"/>
              </w:rPr>
              <w:t>运输和贮存容许的环境条件；</w:t>
            </w:r>
          </w:p>
          <w:p>
            <w:pPr>
              <w:jc w:val="both"/>
              <w:rPr>
                <w:rFonts w:hint="eastAsia" w:ascii="宋体" w:hAnsi="宋体" w:eastAsia="宋体" w:cs="宋体"/>
                <w:kern w:val="2"/>
                <w:sz w:val="21"/>
                <w:szCs w:val="21"/>
                <w:lang w:val="en-US" w:eastAsia="zh-CN" w:bidi="ar-SA"/>
              </w:rPr>
            </w:pPr>
            <w:r>
              <w:rPr>
                <w:rFonts w:hint="eastAsia" w:ascii="宋体" w:hAnsi="宋体" w:eastAsia="宋体" w:cs="宋体"/>
                <w:szCs w:val="21"/>
              </w:rPr>
              <w:t>应与说明书中内容一致，如有环境试验条款，贮存内容也应一致</w:t>
            </w:r>
          </w:p>
        </w:tc>
        <w:tc>
          <w:tcPr>
            <w:tcW w:w="1300" w:type="dxa"/>
            <w:vAlign w:val="top"/>
          </w:tcPr>
          <w:p>
            <w:pPr>
              <w:rPr>
                <w:rFonts w:hint="eastAsia" w:ascii="宋体" w:hAnsi="宋体" w:eastAsia="宋体" w:cs="宋体"/>
                <w:kern w:val="2"/>
                <w:sz w:val="21"/>
                <w:szCs w:val="21"/>
                <w:lang w:val="en-US" w:eastAsia="zh-CN" w:bidi="ar-SA"/>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834" w:type="dxa"/>
            <w:vAlign w:val="center"/>
          </w:tcPr>
          <w:p>
            <w:pPr>
              <w:pStyle w:val="11"/>
              <w:numPr>
                <w:ilvl w:val="0"/>
                <w:numId w:val="4"/>
              </w:numPr>
              <w:ind w:firstLineChars="0"/>
              <w:jc w:val="center"/>
              <w:rPr>
                <w:szCs w:val="21"/>
              </w:rPr>
            </w:pPr>
          </w:p>
        </w:tc>
        <w:tc>
          <w:tcPr>
            <w:tcW w:w="3075"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产品技术要求1份</w:t>
            </w:r>
          </w:p>
        </w:tc>
        <w:tc>
          <w:tcPr>
            <w:tcW w:w="3700"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送检时仅需提供1份</w:t>
            </w:r>
            <w:r>
              <w:rPr>
                <w:rFonts w:hint="eastAsia" w:ascii="宋体" w:hAnsi="宋体" w:cs="宋体"/>
                <w:szCs w:val="21"/>
                <w:lang w:eastAsia="zh-CN"/>
              </w:rPr>
              <w:t>（</w:t>
            </w:r>
            <w:r>
              <w:rPr>
                <w:rFonts w:hint="eastAsia" w:ascii="宋体" w:hAnsi="宋体" w:cs="宋体"/>
                <w:szCs w:val="21"/>
                <w:lang w:val="en-US" w:eastAsia="zh-CN"/>
              </w:rPr>
              <w:t>并附带对应Word电子版</w:t>
            </w:r>
            <w:r>
              <w:rPr>
                <w:rFonts w:hint="eastAsia" w:ascii="宋体" w:hAnsi="宋体" w:cs="宋体"/>
                <w:szCs w:val="21"/>
                <w:lang w:eastAsia="zh-CN"/>
              </w:rPr>
              <w:t>）</w:t>
            </w:r>
            <w:r>
              <w:rPr>
                <w:rFonts w:hint="eastAsia" w:ascii="宋体" w:hAnsi="宋体" w:eastAsia="宋体" w:cs="宋体"/>
                <w:szCs w:val="21"/>
              </w:rPr>
              <w:t>，待出具检验报告时，确定产品技术要求最终版本后，再提供盖章纸版技术要求。</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imes New Roman" w:hAnsi="Times New Roman" w:eastAsia="宋体" w:cs="Times New Roman"/>
                <w:b/>
                <w:kern w:val="2"/>
                <w:sz w:val="21"/>
                <w:szCs w:val="21"/>
                <w:lang w:val="en-US" w:eastAsia="zh-CN" w:bidi="ar-SA"/>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34" w:type="dxa"/>
            <w:vAlign w:val="center"/>
          </w:tcPr>
          <w:p>
            <w:pPr>
              <w:pStyle w:val="11"/>
              <w:numPr>
                <w:ilvl w:val="0"/>
                <w:numId w:val="4"/>
              </w:numPr>
              <w:ind w:firstLineChars="0"/>
              <w:jc w:val="center"/>
              <w:rPr>
                <w:szCs w:val="21"/>
              </w:rPr>
            </w:pPr>
          </w:p>
        </w:tc>
        <w:tc>
          <w:tcPr>
            <w:tcW w:w="3075" w:type="dxa"/>
            <w:vAlign w:val="center"/>
          </w:tcPr>
          <w:p>
            <w:pPr>
              <w:jc w:val="both"/>
              <w:rPr>
                <w:rFonts w:hint="eastAsia" w:ascii="宋体" w:hAnsi="宋体" w:eastAsia="宋体" w:cs="宋体"/>
                <w:kern w:val="2"/>
                <w:sz w:val="21"/>
                <w:szCs w:val="21"/>
                <w:lang w:val="en-US" w:eastAsia="zh-CN" w:bidi="ar-SA"/>
              </w:rPr>
            </w:pPr>
            <w:r>
              <w:rPr>
                <w:rFonts w:hint="eastAsia"/>
                <w:szCs w:val="21"/>
                <w:lang w:val="en-US" w:eastAsia="zh-CN"/>
              </w:rPr>
              <w:t>产品说明书</w:t>
            </w:r>
            <w:r>
              <w:rPr>
                <w:rFonts w:hint="eastAsia"/>
                <w:szCs w:val="21"/>
                <w:lang w:eastAsia="zh-CN"/>
              </w:rPr>
              <w:t>（</w:t>
            </w:r>
            <w:r>
              <w:rPr>
                <w:szCs w:val="21"/>
              </w:rPr>
              <w:t>使用</w:t>
            </w:r>
            <w:r>
              <w:rPr>
                <w:rFonts w:hint="eastAsia"/>
                <w:szCs w:val="21"/>
              </w:rPr>
              <w:t>说明</w:t>
            </w:r>
            <w:r>
              <w:rPr>
                <w:szCs w:val="21"/>
              </w:rPr>
              <w:t>书、技术说明书</w:t>
            </w:r>
            <w:r>
              <w:rPr>
                <w:rFonts w:hint="eastAsia"/>
                <w:szCs w:val="21"/>
              </w:rPr>
              <w:t>（若有）</w:t>
            </w:r>
            <w:r>
              <w:rPr>
                <w:rFonts w:hint="eastAsia"/>
                <w:szCs w:val="21"/>
                <w:lang w:eastAsia="zh-CN"/>
              </w:rPr>
              <w:t>）</w:t>
            </w:r>
            <w:r>
              <w:rPr>
                <w:rFonts w:hint="eastAsia"/>
                <w:szCs w:val="21"/>
              </w:rPr>
              <w:t>各</w:t>
            </w:r>
            <w:r>
              <w:rPr>
                <w:szCs w:val="21"/>
              </w:rPr>
              <w:t>1份</w:t>
            </w:r>
          </w:p>
        </w:tc>
        <w:tc>
          <w:tcPr>
            <w:tcW w:w="3700" w:type="dxa"/>
            <w:vAlign w:val="top"/>
          </w:tcPr>
          <w:p>
            <w:pPr>
              <w:rPr>
                <w:rFonts w:hint="eastAsia" w:ascii="宋体" w:hAnsi="宋体" w:eastAsia="宋体" w:cs="宋体"/>
                <w:kern w:val="2"/>
                <w:sz w:val="21"/>
                <w:szCs w:val="21"/>
                <w:lang w:val="en-US" w:eastAsia="zh-CN" w:bidi="ar-SA"/>
              </w:rPr>
            </w:pPr>
            <w:r>
              <w:rPr>
                <w:rFonts w:hint="eastAsia" w:ascii="宋体" w:hAnsi="宋体" w:eastAsia="宋体" w:cs="宋体"/>
                <w:szCs w:val="21"/>
              </w:rPr>
              <w:t>/</w:t>
            </w:r>
          </w:p>
        </w:tc>
        <w:tc>
          <w:tcPr>
            <w:tcW w:w="1300" w:type="dxa"/>
            <w:vAlign w:val="top"/>
          </w:tcPr>
          <w:p>
            <w:pPr>
              <w:rPr>
                <w:rFonts w:hint="eastAsia" w:ascii="宋体" w:hAnsi="宋体" w:eastAsia="宋体" w:cs="宋体"/>
                <w:kern w:val="2"/>
                <w:sz w:val="21"/>
                <w:szCs w:val="21"/>
                <w:lang w:val="en-US" w:eastAsia="zh-CN" w:bidi="ar-SA"/>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4" w:type="dxa"/>
            <w:vAlign w:val="center"/>
          </w:tcPr>
          <w:p>
            <w:pPr>
              <w:pStyle w:val="11"/>
              <w:numPr>
                <w:ilvl w:val="0"/>
                <w:numId w:val="4"/>
              </w:numPr>
              <w:ind w:firstLineChars="0"/>
              <w:jc w:val="center"/>
              <w:rPr>
                <w:szCs w:val="21"/>
              </w:rPr>
            </w:pPr>
          </w:p>
        </w:tc>
        <w:tc>
          <w:tcPr>
            <w:tcW w:w="3075" w:type="dxa"/>
            <w:vAlign w:val="center"/>
          </w:tcPr>
          <w:p>
            <w:pPr>
              <w:jc w:val="both"/>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产品说明书检查核对</w:t>
            </w:r>
            <w:r>
              <w:rPr>
                <w:rFonts w:hint="eastAsia" w:ascii="宋体" w:hAnsi="宋体" w:eastAsia="宋体" w:cs="宋体"/>
                <w:szCs w:val="21"/>
              </w:rPr>
              <w:t>表1份</w:t>
            </w:r>
          </w:p>
        </w:tc>
        <w:tc>
          <w:tcPr>
            <w:tcW w:w="3700" w:type="dxa"/>
            <w:vAlign w:val="top"/>
          </w:tcPr>
          <w:p>
            <w:pPr>
              <w:rPr>
                <w:rFonts w:hint="eastAsia" w:ascii="宋体" w:hAnsi="宋体" w:eastAsia="宋体" w:cs="宋体"/>
                <w:kern w:val="2"/>
                <w:sz w:val="21"/>
                <w:szCs w:val="21"/>
                <w:lang w:val="en-US" w:eastAsia="zh-CN" w:bidi="ar-SA"/>
              </w:rPr>
            </w:pPr>
            <w:r>
              <w:rPr>
                <w:rFonts w:hint="eastAsia" w:ascii="宋体" w:hAnsi="宋体" w:eastAsia="宋体" w:cs="宋体"/>
                <w:szCs w:val="21"/>
              </w:rPr>
              <w:t>/</w:t>
            </w:r>
          </w:p>
        </w:tc>
        <w:tc>
          <w:tcPr>
            <w:tcW w:w="1300" w:type="dxa"/>
            <w:vAlign w:val="top"/>
          </w:tcPr>
          <w:p>
            <w:pPr>
              <w:rPr>
                <w:rFonts w:hint="eastAsia" w:ascii="宋体" w:hAnsi="宋体" w:eastAsia="宋体" w:cs="宋体"/>
                <w:kern w:val="2"/>
                <w:sz w:val="21"/>
                <w:szCs w:val="21"/>
                <w:lang w:val="en-US" w:eastAsia="zh-CN" w:bidi="ar-SA"/>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4" w:type="dxa"/>
            <w:vAlign w:val="center"/>
          </w:tcPr>
          <w:p>
            <w:pPr>
              <w:pStyle w:val="11"/>
              <w:numPr>
                <w:ilvl w:val="0"/>
                <w:numId w:val="4"/>
              </w:numPr>
              <w:ind w:firstLineChars="0"/>
              <w:jc w:val="center"/>
              <w:rPr>
                <w:szCs w:val="21"/>
              </w:rPr>
            </w:pPr>
          </w:p>
        </w:tc>
        <w:tc>
          <w:tcPr>
            <w:tcW w:w="3075" w:type="dxa"/>
            <w:vAlign w:val="center"/>
          </w:tcPr>
          <w:p>
            <w:pPr>
              <w:pStyle w:val="12"/>
              <w:spacing w:before="1" w:line="242" w:lineRule="auto"/>
              <w:ind w:right="132" w:right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关键元器件信息及证书1份</w:t>
            </w:r>
          </w:p>
        </w:tc>
        <w:tc>
          <w:tcPr>
            <w:tcW w:w="3700" w:type="dxa"/>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szCs w:val="21"/>
              </w:rPr>
              <w:t>详见</w:t>
            </w:r>
            <w:r>
              <w:rPr>
                <w:rFonts w:hint="eastAsia" w:ascii="宋体" w:hAnsi="宋体" w:cs="宋体"/>
                <w:szCs w:val="21"/>
                <w:lang w:val="en-US" w:eastAsia="zh-CN"/>
              </w:rPr>
              <w:t>附录</w:t>
            </w:r>
            <w:r>
              <w:rPr>
                <w:rFonts w:hint="eastAsia" w:ascii="宋体" w:hAnsi="宋体" w:eastAsia="宋体" w:cs="宋体"/>
                <w:szCs w:val="21"/>
              </w:rPr>
              <w:t>1</w:t>
            </w:r>
            <w:r>
              <w:rPr>
                <w:rFonts w:hint="eastAsia" w:ascii="宋体" w:hAnsi="宋体" w:cs="宋体"/>
                <w:szCs w:val="21"/>
                <w:lang w:eastAsia="zh-CN"/>
              </w:rPr>
              <w:t>（</w:t>
            </w:r>
            <w:r>
              <w:rPr>
                <w:rFonts w:hint="eastAsia" w:ascii="宋体" w:hAnsi="宋体" w:cs="宋体"/>
                <w:szCs w:val="21"/>
                <w:lang w:val="en-US" w:eastAsia="zh-CN"/>
              </w:rPr>
              <w:t>表3</w:t>
            </w:r>
            <w:r>
              <w:rPr>
                <w:rFonts w:hint="eastAsia" w:ascii="宋体" w:hAnsi="宋体" w:cs="宋体"/>
                <w:szCs w:val="21"/>
                <w:lang w:eastAsia="zh-CN"/>
              </w:rPr>
              <w:t>）</w:t>
            </w:r>
          </w:p>
        </w:tc>
        <w:tc>
          <w:tcPr>
            <w:tcW w:w="1300" w:type="dxa"/>
            <w:vAlign w:val="top"/>
          </w:tcPr>
          <w:p>
            <w:pPr>
              <w:rPr>
                <w:rFonts w:hint="eastAsia" w:ascii="宋体" w:hAnsi="宋体" w:eastAsia="宋体" w:cs="宋体"/>
                <w:szCs w:val="21"/>
              </w:rPr>
            </w:pPr>
            <w:r>
              <w:rPr>
                <w:rFonts w:hint="eastAsia" w:ascii="宋体" w:hAnsi="宋体" w:eastAsia="宋体" w:cs="宋体"/>
                <w:szCs w:val="21"/>
              </w:rPr>
              <w:t>□是  □否</w:t>
            </w:r>
          </w:p>
          <w:p>
            <w:pPr>
              <w:rPr>
                <w:rFonts w:hint="eastAsia" w:ascii="宋体" w:hAnsi="宋体" w:eastAsia="宋体" w:cs="宋体"/>
                <w:kern w:val="2"/>
                <w:sz w:val="21"/>
                <w:szCs w:val="21"/>
                <w:lang w:val="en-US" w:eastAsia="zh-CN" w:bidi="ar-SA"/>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4" w:type="dxa"/>
            <w:vAlign w:val="center"/>
          </w:tcPr>
          <w:p>
            <w:pPr>
              <w:pStyle w:val="11"/>
              <w:numPr>
                <w:ilvl w:val="0"/>
                <w:numId w:val="4"/>
              </w:numPr>
              <w:ind w:firstLineChars="0"/>
              <w:jc w:val="center"/>
              <w:rPr>
                <w:szCs w:val="21"/>
              </w:rPr>
            </w:pPr>
          </w:p>
        </w:tc>
        <w:tc>
          <w:tcPr>
            <w:tcW w:w="3075" w:type="dxa"/>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szCs w:val="21"/>
              </w:rPr>
              <w:t>风险管理文档1套</w:t>
            </w:r>
          </w:p>
        </w:tc>
        <w:tc>
          <w:tcPr>
            <w:tcW w:w="3700" w:type="dxa"/>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szCs w:val="21"/>
              </w:rPr>
              <w:t>提供风险管理文档自查表引</w:t>
            </w:r>
            <w:r>
              <w:rPr>
                <w:rFonts w:hint="eastAsia" w:ascii="宋体" w:hAnsi="宋体" w:eastAsia="宋体" w:cs="宋体"/>
                <w:b w:val="0"/>
                <w:bCs w:val="0"/>
                <w:szCs w:val="21"/>
              </w:rPr>
              <w:t>用的证据性资料1套。</w:t>
            </w:r>
          </w:p>
        </w:tc>
        <w:tc>
          <w:tcPr>
            <w:tcW w:w="1300" w:type="dxa"/>
            <w:vAlign w:val="top"/>
          </w:tcPr>
          <w:p>
            <w:pPr>
              <w:rPr>
                <w:rFonts w:hint="eastAsia" w:ascii="宋体" w:hAnsi="宋体" w:eastAsia="宋体" w:cs="宋体"/>
                <w:kern w:val="2"/>
                <w:sz w:val="21"/>
                <w:szCs w:val="21"/>
                <w:lang w:val="en-US" w:eastAsia="zh-CN" w:bidi="ar-SA"/>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4" w:type="dxa"/>
            <w:vAlign w:val="center"/>
          </w:tcPr>
          <w:p>
            <w:pPr>
              <w:pStyle w:val="11"/>
              <w:numPr>
                <w:ilvl w:val="0"/>
                <w:numId w:val="4"/>
              </w:numPr>
              <w:ind w:firstLineChars="0"/>
              <w:jc w:val="center"/>
              <w:rPr>
                <w:szCs w:val="21"/>
              </w:rPr>
            </w:pPr>
          </w:p>
        </w:tc>
        <w:tc>
          <w:tcPr>
            <w:tcW w:w="3075" w:type="dxa"/>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szCs w:val="21"/>
              </w:rPr>
              <w:t>风险管理文档检查文件清单1份</w:t>
            </w:r>
          </w:p>
        </w:tc>
        <w:tc>
          <w:tcPr>
            <w:tcW w:w="3700" w:type="dxa"/>
            <w:vAlign w:val="center"/>
          </w:tcPr>
          <w:p>
            <w:pPr>
              <w:numPr>
                <w:ilvl w:val="0"/>
                <w:numId w:val="5"/>
              </w:numPr>
              <w:rPr>
                <w:rFonts w:hint="default" w:ascii="宋体" w:hAnsi="宋体" w:eastAsia="宋体" w:cs="宋体"/>
                <w:kern w:val="2"/>
                <w:sz w:val="21"/>
                <w:szCs w:val="21"/>
                <w:lang w:val="en-US" w:eastAsia="zh-CN" w:bidi="ar-SA"/>
              </w:rPr>
            </w:pPr>
            <w:r>
              <w:rPr>
                <w:rFonts w:hint="eastAsia"/>
                <w:szCs w:val="21"/>
              </w:rPr>
              <w:t>见</w:t>
            </w:r>
            <w:r>
              <w:rPr>
                <w:rFonts w:hint="eastAsia" w:ascii="宋体" w:hAnsi="宋体" w:cs="宋体"/>
                <w:szCs w:val="21"/>
                <w:lang w:val="en-US" w:eastAsia="zh-CN"/>
              </w:rPr>
              <w:t>附录2</w:t>
            </w:r>
          </w:p>
          <w:p>
            <w:pPr>
              <w:numPr>
                <w:ilvl w:val="0"/>
                <w:numId w:val="5"/>
              </w:numPr>
              <w:rPr>
                <w:rFonts w:hint="eastAsia" w:ascii="宋体" w:hAnsi="宋体" w:eastAsia="宋体" w:cs="宋体"/>
                <w:kern w:val="2"/>
                <w:sz w:val="21"/>
                <w:szCs w:val="21"/>
                <w:lang w:val="en-US" w:eastAsia="zh-CN" w:bidi="ar-SA"/>
              </w:rPr>
            </w:pPr>
            <w:r>
              <w:rPr>
                <w:rFonts w:hint="eastAsia" w:ascii="宋体" w:hAnsi="宋体" w:eastAsia="宋体" w:cs="宋体"/>
                <w:szCs w:val="21"/>
              </w:rPr>
              <w:t>风险管理检查文件至少包括风险管理计划、风险管理报告等。</w:t>
            </w:r>
          </w:p>
        </w:tc>
        <w:tc>
          <w:tcPr>
            <w:tcW w:w="1300" w:type="dxa"/>
            <w:vAlign w:val="top"/>
          </w:tcPr>
          <w:p>
            <w:pPr>
              <w:rPr>
                <w:rFonts w:hint="eastAsia" w:ascii="宋体" w:hAnsi="宋体" w:eastAsia="宋体" w:cs="宋体"/>
                <w:kern w:val="2"/>
                <w:sz w:val="21"/>
                <w:szCs w:val="21"/>
                <w:lang w:val="en-US" w:eastAsia="zh-CN" w:bidi="ar-SA"/>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4" w:type="dxa"/>
            <w:vAlign w:val="center"/>
          </w:tcPr>
          <w:p>
            <w:pPr>
              <w:pStyle w:val="11"/>
              <w:numPr>
                <w:ilvl w:val="0"/>
                <w:numId w:val="4"/>
              </w:numPr>
              <w:ind w:firstLineChars="0"/>
              <w:jc w:val="center"/>
              <w:rPr>
                <w:szCs w:val="21"/>
              </w:rPr>
            </w:pPr>
          </w:p>
        </w:tc>
        <w:tc>
          <w:tcPr>
            <w:tcW w:w="3075" w:type="dxa"/>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szCs w:val="21"/>
              </w:rPr>
              <w:t>风险管理文档</w:t>
            </w:r>
            <w:r>
              <w:rPr>
                <w:rFonts w:hint="eastAsia" w:ascii="宋体" w:hAnsi="宋体" w:cs="宋体"/>
                <w:szCs w:val="21"/>
                <w:lang w:val="en-US" w:eastAsia="zh-CN"/>
              </w:rPr>
              <w:t>检查</w:t>
            </w:r>
            <w:r>
              <w:rPr>
                <w:rFonts w:hint="eastAsia" w:ascii="宋体" w:hAnsi="宋体" w:eastAsia="宋体" w:cs="宋体"/>
                <w:szCs w:val="21"/>
              </w:rPr>
              <w:t>表1份</w:t>
            </w:r>
          </w:p>
        </w:tc>
        <w:tc>
          <w:tcPr>
            <w:tcW w:w="3700" w:type="dxa"/>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szCs w:val="21"/>
              </w:rPr>
              <w:t>/</w:t>
            </w:r>
          </w:p>
        </w:tc>
        <w:tc>
          <w:tcPr>
            <w:tcW w:w="1300" w:type="dxa"/>
            <w:vAlign w:val="top"/>
          </w:tcPr>
          <w:p>
            <w:pPr>
              <w:rPr>
                <w:rFonts w:hint="eastAsia" w:ascii="宋体" w:hAnsi="宋体" w:eastAsia="宋体" w:cs="宋体"/>
                <w:kern w:val="2"/>
                <w:sz w:val="21"/>
                <w:szCs w:val="21"/>
                <w:lang w:val="en-US" w:eastAsia="zh-CN" w:bidi="ar-SA"/>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4" w:type="dxa"/>
            <w:vAlign w:val="center"/>
          </w:tcPr>
          <w:p>
            <w:pPr>
              <w:pStyle w:val="11"/>
              <w:numPr>
                <w:ilvl w:val="0"/>
                <w:numId w:val="4"/>
              </w:numPr>
              <w:ind w:firstLineChars="0"/>
              <w:jc w:val="center"/>
              <w:rPr>
                <w:szCs w:val="21"/>
              </w:rPr>
            </w:pPr>
          </w:p>
        </w:tc>
        <w:tc>
          <w:tcPr>
            <w:tcW w:w="3075" w:type="dxa"/>
            <w:vAlign w:val="center"/>
          </w:tcPr>
          <w:p>
            <w:pPr>
              <w:jc w:val="both"/>
              <w:rPr>
                <w:rFonts w:hint="eastAsia" w:ascii="宋体" w:hAnsi="宋体" w:eastAsia="宋体" w:cs="宋体"/>
                <w:kern w:val="2"/>
                <w:sz w:val="21"/>
                <w:szCs w:val="21"/>
                <w:lang w:val="en-US" w:eastAsia="zh-CN" w:bidi="ar-SA"/>
              </w:rPr>
            </w:pPr>
            <w:r>
              <w:rPr>
                <w:rFonts w:hint="eastAsia"/>
              </w:rPr>
              <w:t>可用性工程文档（GB 9706.1-2020中12.2条）</w:t>
            </w:r>
          </w:p>
        </w:tc>
        <w:tc>
          <w:tcPr>
            <w:tcW w:w="3700" w:type="dxa"/>
            <w:vAlign w:val="center"/>
          </w:tcPr>
          <w:p>
            <w:pPr>
              <w:jc w:val="both"/>
              <w:rPr>
                <w:rFonts w:hint="eastAsia" w:ascii="宋体" w:hAnsi="宋体" w:eastAsia="宋体" w:cs="宋体"/>
                <w:kern w:val="2"/>
                <w:sz w:val="21"/>
                <w:szCs w:val="21"/>
                <w:lang w:val="en-US" w:eastAsia="zh-CN" w:bidi="ar-SA"/>
              </w:rPr>
            </w:pPr>
            <w:r>
              <w:rPr>
                <w:szCs w:val="21"/>
              </w:rPr>
              <w:t>不适用时，请提供不适用情况说明。</w:t>
            </w:r>
          </w:p>
        </w:tc>
        <w:tc>
          <w:tcPr>
            <w:tcW w:w="1300" w:type="dxa"/>
            <w:vAlign w:val="top"/>
          </w:tcPr>
          <w:p>
            <w:pPr>
              <w:rPr>
                <w:rFonts w:hint="eastAsia" w:ascii="宋体" w:hAnsi="宋体" w:eastAsia="宋体" w:cs="宋体"/>
                <w:szCs w:val="21"/>
              </w:rPr>
            </w:pPr>
            <w:r>
              <w:rPr>
                <w:rFonts w:hint="eastAsia" w:ascii="宋体" w:hAnsi="宋体" w:eastAsia="宋体" w:cs="宋体"/>
                <w:szCs w:val="21"/>
              </w:rPr>
              <w:t>□是  □否</w:t>
            </w:r>
          </w:p>
          <w:p>
            <w:pPr>
              <w:rPr>
                <w:rFonts w:hint="eastAsia" w:ascii="宋体" w:hAnsi="宋体" w:eastAsia="宋体" w:cs="宋体"/>
                <w:kern w:val="2"/>
                <w:sz w:val="21"/>
                <w:szCs w:val="21"/>
                <w:lang w:val="en-US" w:eastAsia="zh-CN" w:bidi="ar-SA"/>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4" w:type="dxa"/>
            <w:vAlign w:val="center"/>
          </w:tcPr>
          <w:p>
            <w:pPr>
              <w:pStyle w:val="11"/>
              <w:numPr>
                <w:ilvl w:val="0"/>
                <w:numId w:val="4"/>
              </w:numPr>
              <w:ind w:firstLineChars="0"/>
              <w:jc w:val="center"/>
              <w:rPr>
                <w:szCs w:val="21"/>
              </w:rPr>
            </w:pPr>
          </w:p>
        </w:tc>
        <w:tc>
          <w:tcPr>
            <w:tcW w:w="3075" w:type="dxa"/>
            <w:vAlign w:val="center"/>
          </w:tcPr>
          <w:p>
            <w:pPr>
              <w:jc w:val="both"/>
              <w:rPr>
                <w:rFonts w:hint="eastAsia" w:ascii="宋体" w:hAnsi="宋体" w:eastAsia="宋体" w:cs="宋体"/>
                <w:kern w:val="2"/>
                <w:sz w:val="21"/>
                <w:szCs w:val="21"/>
                <w:lang w:val="en-US" w:eastAsia="zh-CN" w:bidi="ar-SA"/>
              </w:rPr>
            </w:pPr>
            <w:r>
              <w:rPr>
                <w:rFonts w:hint="eastAsia"/>
              </w:rPr>
              <w:t>若适用，可编程医用电气系统（PEMS）相关文档（GB 9706.1-2020中第14章）</w:t>
            </w:r>
          </w:p>
        </w:tc>
        <w:tc>
          <w:tcPr>
            <w:tcW w:w="3700" w:type="dxa"/>
            <w:vAlign w:val="center"/>
          </w:tcPr>
          <w:p>
            <w:pPr>
              <w:jc w:val="both"/>
              <w:rPr>
                <w:rFonts w:hint="eastAsia" w:ascii="宋体" w:hAnsi="宋体" w:eastAsia="宋体" w:cs="宋体"/>
                <w:kern w:val="2"/>
                <w:sz w:val="21"/>
                <w:szCs w:val="21"/>
                <w:lang w:val="en-US" w:eastAsia="zh-CN" w:bidi="ar-SA"/>
              </w:rPr>
            </w:pPr>
            <w:r>
              <w:rPr>
                <w:szCs w:val="21"/>
              </w:rPr>
              <w:t>不适用时，请提供不适用情况说明</w:t>
            </w:r>
            <w:r>
              <w:rPr>
                <w:rFonts w:hint="eastAsia"/>
                <w:szCs w:val="21"/>
              </w:rPr>
              <w:t>。</w:t>
            </w:r>
          </w:p>
        </w:tc>
        <w:tc>
          <w:tcPr>
            <w:tcW w:w="1300" w:type="dxa"/>
            <w:vAlign w:val="top"/>
          </w:tcPr>
          <w:p>
            <w:pPr>
              <w:rPr>
                <w:rFonts w:hint="eastAsia" w:ascii="宋体" w:hAnsi="宋体" w:eastAsia="宋体" w:cs="宋体"/>
                <w:szCs w:val="21"/>
              </w:rPr>
            </w:pPr>
            <w:r>
              <w:rPr>
                <w:rFonts w:hint="eastAsia" w:ascii="宋体" w:hAnsi="宋体" w:eastAsia="宋体" w:cs="宋体"/>
                <w:szCs w:val="21"/>
              </w:rPr>
              <w:t>□是  □否</w:t>
            </w:r>
          </w:p>
          <w:p>
            <w:pPr>
              <w:rPr>
                <w:rFonts w:hint="eastAsia" w:ascii="宋体" w:hAnsi="宋体" w:eastAsia="宋体" w:cs="宋体"/>
                <w:kern w:val="2"/>
                <w:sz w:val="21"/>
                <w:szCs w:val="21"/>
                <w:lang w:val="en-US" w:eastAsia="zh-CN" w:bidi="ar-SA"/>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834" w:type="dxa"/>
            <w:vAlign w:val="center"/>
          </w:tcPr>
          <w:p>
            <w:pPr>
              <w:pStyle w:val="11"/>
              <w:numPr>
                <w:ilvl w:val="0"/>
                <w:numId w:val="4"/>
              </w:numPr>
              <w:ind w:firstLineChars="0"/>
              <w:jc w:val="center"/>
              <w:rPr>
                <w:szCs w:val="21"/>
              </w:rPr>
            </w:pPr>
          </w:p>
        </w:tc>
        <w:tc>
          <w:tcPr>
            <w:tcW w:w="3075" w:type="dxa"/>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szCs w:val="21"/>
              </w:rPr>
              <w:t>电池管理电路1份</w:t>
            </w:r>
            <w:r>
              <w:rPr>
                <w:rFonts w:hint="eastAsia" w:ascii="宋体" w:hAnsi="宋体" w:cs="宋体"/>
                <w:szCs w:val="21"/>
                <w:lang w:eastAsia="zh-CN"/>
              </w:rPr>
              <w:t>（</w:t>
            </w:r>
            <w:r>
              <w:rPr>
                <w:rFonts w:hint="eastAsia" w:ascii="宋体" w:hAnsi="宋体" w:cs="宋体"/>
                <w:szCs w:val="21"/>
                <w:lang w:val="en-US" w:eastAsia="zh-CN"/>
              </w:rPr>
              <w:t>若有</w:t>
            </w:r>
            <w:r>
              <w:rPr>
                <w:rFonts w:hint="eastAsia" w:ascii="宋体" w:hAnsi="宋体" w:cs="宋体"/>
                <w:szCs w:val="21"/>
                <w:lang w:eastAsia="zh-CN"/>
              </w:rPr>
              <w:t>）</w:t>
            </w:r>
          </w:p>
        </w:tc>
        <w:tc>
          <w:tcPr>
            <w:tcW w:w="3700" w:type="dxa"/>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szCs w:val="21"/>
              </w:rPr>
              <w:t>/</w:t>
            </w:r>
          </w:p>
        </w:tc>
        <w:tc>
          <w:tcPr>
            <w:tcW w:w="1300" w:type="dxa"/>
            <w:vAlign w:val="top"/>
          </w:tcPr>
          <w:p>
            <w:pPr>
              <w:rPr>
                <w:rFonts w:hint="eastAsia" w:ascii="宋体" w:hAnsi="宋体" w:eastAsia="宋体" w:cs="宋体"/>
                <w:szCs w:val="21"/>
              </w:rPr>
            </w:pPr>
            <w:r>
              <w:rPr>
                <w:rFonts w:hint="eastAsia" w:ascii="宋体" w:hAnsi="宋体" w:eastAsia="宋体" w:cs="宋体"/>
                <w:szCs w:val="21"/>
              </w:rPr>
              <w:t>□是  □否</w:t>
            </w:r>
          </w:p>
          <w:p>
            <w:pPr>
              <w:rPr>
                <w:rFonts w:hint="eastAsia" w:ascii="宋体" w:hAnsi="宋体" w:eastAsia="宋体" w:cs="宋体"/>
                <w:kern w:val="2"/>
                <w:sz w:val="21"/>
                <w:szCs w:val="21"/>
                <w:lang w:val="en-US" w:eastAsia="zh-CN" w:bidi="ar-SA"/>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4" w:type="dxa"/>
            <w:vAlign w:val="center"/>
          </w:tcPr>
          <w:p>
            <w:pPr>
              <w:pStyle w:val="11"/>
              <w:numPr>
                <w:ilvl w:val="0"/>
                <w:numId w:val="4"/>
              </w:numPr>
              <w:ind w:firstLineChars="0"/>
              <w:jc w:val="center"/>
              <w:rPr>
                <w:szCs w:val="21"/>
              </w:rPr>
            </w:pPr>
          </w:p>
        </w:tc>
        <w:tc>
          <w:tcPr>
            <w:tcW w:w="3075" w:type="dxa"/>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szCs w:val="21"/>
              </w:rPr>
              <w:t>IEC60601系列报告1套</w:t>
            </w:r>
            <w:r>
              <w:rPr>
                <w:rFonts w:hint="eastAsia" w:ascii="宋体" w:hAnsi="宋体" w:cs="宋体"/>
                <w:szCs w:val="21"/>
                <w:lang w:eastAsia="zh-CN"/>
              </w:rPr>
              <w:t>（</w:t>
            </w:r>
            <w:r>
              <w:rPr>
                <w:rFonts w:hint="eastAsia" w:ascii="宋体" w:hAnsi="宋体" w:cs="宋体"/>
                <w:szCs w:val="21"/>
                <w:lang w:val="en-US" w:eastAsia="zh-CN"/>
              </w:rPr>
              <w:t>若有</w:t>
            </w:r>
            <w:r>
              <w:rPr>
                <w:rFonts w:hint="eastAsia" w:ascii="宋体" w:hAnsi="宋体" w:cs="宋体"/>
                <w:szCs w:val="21"/>
                <w:lang w:eastAsia="zh-CN"/>
              </w:rPr>
              <w:t>）</w:t>
            </w:r>
          </w:p>
        </w:tc>
        <w:tc>
          <w:tcPr>
            <w:tcW w:w="3700" w:type="dxa"/>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szCs w:val="21"/>
              </w:rPr>
              <w:t>/</w:t>
            </w:r>
          </w:p>
        </w:tc>
        <w:tc>
          <w:tcPr>
            <w:tcW w:w="1300" w:type="dxa"/>
            <w:vAlign w:val="top"/>
          </w:tcPr>
          <w:p>
            <w:pPr>
              <w:rPr>
                <w:rFonts w:hint="eastAsia" w:ascii="宋体" w:hAnsi="宋体" w:eastAsia="宋体" w:cs="宋体"/>
                <w:kern w:val="2"/>
                <w:sz w:val="21"/>
                <w:szCs w:val="21"/>
                <w:lang w:val="en-US" w:eastAsia="zh-CN" w:bidi="ar-SA"/>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4" w:type="dxa"/>
            <w:vAlign w:val="center"/>
          </w:tcPr>
          <w:p>
            <w:pPr>
              <w:pStyle w:val="11"/>
              <w:numPr>
                <w:ilvl w:val="0"/>
                <w:numId w:val="4"/>
              </w:numPr>
              <w:ind w:firstLineChars="0"/>
              <w:jc w:val="center"/>
              <w:rPr>
                <w:szCs w:val="21"/>
              </w:rPr>
            </w:pPr>
          </w:p>
        </w:tc>
        <w:tc>
          <w:tcPr>
            <w:tcW w:w="3075" w:type="dxa"/>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szCs w:val="21"/>
              </w:rPr>
              <w:t>设备预期使用的海拔高度、过压类别和污染等级的说明</w:t>
            </w:r>
          </w:p>
        </w:tc>
        <w:tc>
          <w:tcPr>
            <w:tcW w:w="3700" w:type="dxa"/>
            <w:vAlign w:val="center"/>
          </w:tcPr>
          <w:p>
            <w:pPr>
              <w:jc w:val="both"/>
              <w:rPr>
                <w:rFonts w:hint="eastAsia" w:ascii="宋体" w:hAnsi="宋体" w:eastAsia="宋体" w:cs="宋体"/>
                <w:szCs w:val="21"/>
              </w:rPr>
            </w:pPr>
            <w:r>
              <w:rPr>
                <w:rFonts w:hint="eastAsia" w:ascii="宋体" w:hAnsi="宋体" w:eastAsia="宋体" w:cs="宋体"/>
                <w:szCs w:val="21"/>
              </w:rPr>
              <w:t>默认情形：</w:t>
            </w:r>
          </w:p>
          <w:p>
            <w:pPr>
              <w:jc w:val="both"/>
              <w:rPr>
                <w:rFonts w:hint="eastAsia" w:ascii="宋体" w:hAnsi="宋体" w:eastAsia="宋体" w:cs="宋体"/>
                <w:szCs w:val="21"/>
              </w:rPr>
            </w:pPr>
            <w:r>
              <w:rPr>
                <w:rFonts w:hint="eastAsia" w:ascii="宋体" w:hAnsi="宋体" w:eastAsia="宋体" w:cs="宋体"/>
                <w:szCs w:val="21"/>
              </w:rPr>
              <w:t>海拔高度不大于或等于2000m；</w:t>
            </w:r>
          </w:p>
          <w:p>
            <w:pPr>
              <w:jc w:val="both"/>
              <w:rPr>
                <w:rFonts w:hint="eastAsia" w:ascii="宋体" w:hAnsi="宋体" w:eastAsia="宋体" w:cs="宋体"/>
                <w:szCs w:val="21"/>
              </w:rPr>
            </w:pPr>
            <w:r>
              <w:rPr>
                <w:rFonts w:hint="eastAsia" w:ascii="宋体" w:hAnsi="宋体" w:eastAsia="宋体" w:cs="宋体"/>
                <w:szCs w:val="21"/>
              </w:rPr>
              <w:t>过压类别II类；</w:t>
            </w:r>
          </w:p>
          <w:p>
            <w:pPr>
              <w:jc w:val="both"/>
              <w:rPr>
                <w:rFonts w:hint="eastAsia" w:ascii="宋体" w:hAnsi="宋体" w:eastAsia="宋体" w:cs="宋体"/>
                <w:kern w:val="2"/>
                <w:sz w:val="21"/>
                <w:szCs w:val="21"/>
                <w:lang w:val="en-US" w:eastAsia="zh-CN" w:bidi="ar-SA"/>
              </w:rPr>
            </w:pPr>
            <w:r>
              <w:rPr>
                <w:rFonts w:hint="eastAsia" w:ascii="宋体" w:hAnsi="宋体" w:eastAsia="宋体" w:cs="宋体"/>
                <w:szCs w:val="21"/>
              </w:rPr>
              <w:t>污染等级2级。</w:t>
            </w:r>
          </w:p>
        </w:tc>
        <w:tc>
          <w:tcPr>
            <w:tcW w:w="1300" w:type="dxa"/>
            <w:vAlign w:val="top"/>
          </w:tcPr>
          <w:p>
            <w:pPr>
              <w:rPr>
                <w:rFonts w:hint="eastAsia" w:ascii="宋体" w:hAnsi="宋体" w:eastAsia="宋体" w:cs="宋体"/>
                <w:szCs w:val="21"/>
              </w:rPr>
            </w:pPr>
            <w:r>
              <w:rPr>
                <w:rFonts w:hint="eastAsia" w:ascii="宋体" w:hAnsi="宋体" w:eastAsia="宋体" w:cs="宋体"/>
                <w:szCs w:val="21"/>
              </w:rPr>
              <w:t>□是  □否</w:t>
            </w:r>
          </w:p>
          <w:p>
            <w:pPr>
              <w:rPr>
                <w:rFonts w:hint="eastAsia" w:ascii="宋体" w:hAnsi="宋体" w:eastAsia="宋体" w:cs="宋体"/>
                <w:kern w:val="2"/>
                <w:sz w:val="21"/>
                <w:szCs w:val="21"/>
                <w:lang w:val="en-US" w:eastAsia="zh-CN" w:bidi="ar-SA"/>
              </w:rPr>
            </w:pPr>
            <w:r>
              <w:rPr>
                <w:rFonts w:hint="eastAsia" w:ascii="宋体" w:hAnsi="宋体" w:eastAsia="宋体" w:cs="宋体"/>
                <w:szCs w:val="21"/>
              </w:rPr>
              <w:t>□默认情形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4" w:type="dxa"/>
            <w:vAlign w:val="center"/>
          </w:tcPr>
          <w:p>
            <w:pPr>
              <w:pStyle w:val="11"/>
              <w:numPr>
                <w:ilvl w:val="0"/>
                <w:numId w:val="4"/>
              </w:numPr>
              <w:ind w:firstLineChars="0"/>
              <w:jc w:val="center"/>
              <w:rPr>
                <w:szCs w:val="21"/>
              </w:rPr>
            </w:pPr>
          </w:p>
        </w:tc>
        <w:tc>
          <w:tcPr>
            <w:tcW w:w="3075" w:type="dxa"/>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szCs w:val="21"/>
              </w:rPr>
              <w:t>材料组分类1份</w:t>
            </w:r>
          </w:p>
        </w:tc>
        <w:tc>
          <w:tcPr>
            <w:tcW w:w="3700" w:type="dxa"/>
            <w:vAlign w:val="center"/>
          </w:tcPr>
          <w:p>
            <w:pPr>
              <w:jc w:val="both"/>
              <w:rPr>
                <w:rFonts w:hint="eastAsia" w:ascii="宋体" w:hAnsi="宋体" w:eastAsia="宋体" w:cs="宋体"/>
                <w:szCs w:val="21"/>
              </w:rPr>
            </w:pPr>
            <w:r>
              <w:rPr>
                <w:rFonts w:hint="eastAsia" w:ascii="宋体" w:hAnsi="宋体" w:eastAsia="宋体" w:cs="宋体"/>
                <w:szCs w:val="21"/>
              </w:rPr>
              <w:t xml:space="preserve">相比漏电起痕指数（CTI） </w:t>
            </w:r>
          </w:p>
          <w:p>
            <w:pPr>
              <w:jc w:val="both"/>
              <w:rPr>
                <w:rFonts w:hint="eastAsia" w:ascii="宋体" w:hAnsi="宋体" w:eastAsia="宋体" w:cs="宋体"/>
                <w:szCs w:val="21"/>
              </w:rPr>
            </w:pPr>
            <w:r>
              <w:rPr>
                <w:rFonts w:hint="eastAsia" w:ascii="宋体" w:hAnsi="宋体" w:eastAsia="宋体" w:cs="宋体"/>
                <w:szCs w:val="21"/>
              </w:rPr>
              <w:t>I：600≤CTI ；</w:t>
            </w:r>
          </w:p>
          <w:p>
            <w:pPr>
              <w:jc w:val="both"/>
              <w:rPr>
                <w:rFonts w:hint="eastAsia" w:ascii="宋体" w:hAnsi="宋体" w:eastAsia="宋体" w:cs="宋体"/>
                <w:szCs w:val="21"/>
              </w:rPr>
            </w:pPr>
            <w:r>
              <w:rPr>
                <w:rFonts w:hint="eastAsia" w:ascii="宋体" w:hAnsi="宋体" w:eastAsia="宋体" w:cs="宋体"/>
                <w:szCs w:val="21"/>
              </w:rPr>
              <w:t xml:space="preserve">II：400≤CTI＜600； </w:t>
            </w:r>
          </w:p>
          <w:p>
            <w:pPr>
              <w:jc w:val="both"/>
              <w:rPr>
                <w:rFonts w:hint="eastAsia" w:ascii="宋体" w:hAnsi="宋体" w:eastAsia="宋体" w:cs="宋体"/>
                <w:szCs w:val="21"/>
              </w:rPr>
            </w:pPr>
            <w:r>
              <w:rPr>
                <w:rFonts w:hint="eastAsia" w:ascii="宋体" w:hAnsi="宋体" w:eastAsia="宋体" w:cs="宋体"/>
                <w:szCs w:val="21"/>
              </w:rPr>
              <w:t>IIIa：175≤CTI＜400；</w:t>
            </w:r>
          </w:p>
          <w:p>
            <w:pPr>
              <w:jc w:val="both"/>
              <w:rPr>
                <w:rFonts w:hint="eastAsia" w:ascii="宋体" w:hAnsi="宋体" w:eastAsia="宋体" w:cs="宋体"/>
                <w:kern w:val="2"/>
                <w:sz w:val="21"/>
                <w:szCs w:val="21"/>
                <w:lang w:val="en-US" w:eastAsia="zh-CN" w:bidi="ar-SA"/>
              </w:rPr>
            </w:pPr>
            <w:r>
              <w:rPr>
                <w:rFonts w:hint="eastAsia" w:ascii="宋体" w:hAnsi="宋体" w:eastAsia="宋体" w:cs="宋体"/>
                <w:szCs w:val="21"/>
              </w:rPr>
              <w:t>如无相关证明文件，按IIIb考核</w:t>
            </w:r>
          </w:p>
        </w:tc>
        <w:tc>
          <w:tcPr>
            <w:tcW w:w="1300" w:type="dxa"/>
            <w:vAlign w:val="top"/>
          </w:tcPr>
          <w:p>
            <w:pPr>
              <w:rPr>
                <w:rFonts w:hint="eastAsia" w:ascii="宋体" w:hAnsi="宋体" w:eastAsia="宋体" w:cs="宋体"/>
                <w:szCs w:val="21"/>
              </w:rPr>
            </w:pPr>
            <w:r>
              <w:rPr>
                <w:rFonts w:hint="eastAsia" w:ascii="宋体" w:hAnsi="宋体" w:eastAsia="宋体" w:cs="宋体"/>
                <w:szCs w:val="21"/>
              </w:rPr>
              <w:t>□是  □否</w:t>
            </w:r>
          </w:p>
          <w:p>
            <w:pPr>
              <w:rPr>
                <w:rFonts w:hint="eastAsia" w:ascii="宋体" w:hAnsi="宋体" w:eastAsia="宋体" w:cs="宋体"/>
                <w:kern w:val="2"/>
                <w:sz w:val="21"/>
                <w:szCs w:val="21"/>
                <w:lang w:val="en-US" w:eastAsia="zh-CN" w:bidi="ar-SA"/>
              </w:rPr>
            </w:pPr>
            <w:r>
              <w:rPr>
                <w:rFonts w:hint="eastAsia" w:ascii="宋体" w:hAnsi="宋体" w:eastAsia="宋体" w:cs="宋体"/>
                <w:szCs w:val="21"/>
              </w:rPr>
              <w:t>□按IIIb考核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4" w:type="dxa"/>
            <w:vAlign w:val="center"/>
          </w:tcPr>
          <w:p>
            <w:pPr>
              <w:pStyle w:val="11"/>
              <w:numPr>
                <w:ilvl w:val="0"/>
                <w:numId w:val="4"/>
              </w:numPr>
              <w:ind w:firstLineChars="0"/>
              <w:jc w:val="center"/>
              <w:rPr>
                <w:szCs w:val="21"/>
              </w:rPr>
            </w:pPr>
          </w:p>
        </w:tc>
        <w:tc>
          <w:tcPr>
            <w:tcW w:w="3075" w:type="dxa"/>
            <w:vAlign w:val="center"/>
          </w:tcPr>
          <w:p>
            <w:pPr>
              <w:jc w:val="both"/>
              <w:rPr>
                <w:rFonts w:hint="eastAsia" w:ascii="宋体" w:hAnsi="宋体" w:eastAsia="宋体" w:cs="宋体"/>
                <w:szCs w:val="21"/>
              </w:rPr>
            </w:pPr>
            <w:r>
              <w:rPr>
                <w:rFonts w:hint="eastAsia" w:ascii="宋体" w:hAnsi="宋体" w:eastAsia="宋体" w:cs="宋体"/>
                <w:szCs w:val="21"/>
              </w:rPr>
              <w:t>若适用，</w:t>
            </w:r>
          </w:p>
          <w:p>
            <w:pPr>
              <w:numPr>
                <w:ilvl w:val="0"/>
                <w:numId w:val="6"/>
              </w:numPr>
              <w:jc w:val="both"/>
              <w:rPr>
                <w:rFonts w:hint="eastAsia" w:ascii="宋体" w:hAnsi="宋体" w:eastAsia="宋体" w:cs="宋体"/>
                <w:szCs w:val="21"/>
                <w:lang w:val="en-US" w:eastAsia="zh-CN"/>
              </w:rPr>
            </w:pPr>
            <w:r>
              <w:rPr>
                <w:rFonts w:hint="eastAsia" w:ascii="宋体" w:hAnsi="宋体" w:eastAsia="宋体" w:cs="宋体"/>
                <w:szCs w:val="21"/>
                <w:lang w:val="en-US" w:eastAsia="zh-CN"/>
              </w:rPr>
              <w:t>非金属防火外壳可燃等级资料一份。</w:t>
            </w:r>
          </w:p>
          <w:p>
            <w:pPr>
              <w:numPr>
                <w:ilvl w:val="0"/>
                <w:numId w:val="0"/>
              </w:numPr>
              <w:jc w:val="both"/>
              <w:rPr>
                <w:rFonts w:hint="eastAsia" w:ascii="宋体" w:hAnsi="宋体" w:eastAsia="宋体" w:cs="宋体"/>
                <w:kern w:val="2"/>
                <w:sz w:val="21"/>
                <w:szCs w:val="21"/>
                <w:lang w:val="en-US" w:eastAsia="zh-CN" w:bidi="ar-SA"/>
              </w:rPr>
            </w:pPr>
            <w:r>
              <w:rPr>
                <w:rFonts w:hint="eastAsia" w:ascii="宋体" w:hAnsi="宋体" w:eastAsia="宋体" w:cs="宋体"/>
                <w:szCs w:val="21"/>
              </w:rPr>
              <w:t>b)提供防火外壳内的绝缘线可燃等级证明资料1份；连接器，PCB和元器件上的绝缘材料可燃性等级证明资料1份(或证书）（见GB 9706.1-2020条款11.3）</w:t>
            </w:r>
          </w:p>
        </w:tc>
        <w:tc>
          <w:tcPr>
            <w:tcW w:w="3700" w:type="dxa"/>
            <w:vAlign w:val="top"/>
          </w:tcPr>
          <w:p>
            <w:pPr>
              <w:rPr>
                <w:rFonts w:hint="eastAsia" w:ascii="宋体" w:hAnsi="宋体" w:eastAsia="宋体" w:cs="宋体"/>
                <w:szCs w:val="21"/>
                <w:lang w:val="en-US" w:eastAsia="zh-CN"/>
              </w:rPr>
            </w:pPr>
            <w:r>
              <w:rPr>
                <w:rFonts w:hint="eastAsia" w:ascii="宋体" w:hAnsi="宋体" w:eastAsia="宋体" w:cs="宋体"/>
                <w:szCs w:val="21"/>
                <w:lang w:val="en-US" w:eastAsia="zh-CN"/>
              </w:rPr>
              <w:t>a</w:t>
            </w:r>
            <w:r>
              <w:rPr>
                <w:rFonts w:hint="eastAsia" w:ascii="宋体" w:hAnsi="宋体" w:eastAsia="宋体" w:cs="宋体"/>
                <w:szCs w:val="21"/>
              </w:rPr>
              <w:t>)</w:t>
            </w:r>
            <w:r>
              <w:rPr>
                <w:rFonts w:hint="eastAsia" w:ascii="宋体" w:hAnsi="宋体" w:eastAsia="宋体" w:cs="宋体"/>
                <w:szCs w:val="21"/>
                <w:lang w:val="en-US" w:eastAsia="zh-CN"/>
              </w:rPr>
              <w:t>可移动ME设备</w:t>
            </w:r>
            <w:r>
              <w:rPr>
                <w:rFonts w:hint="eastAsia" w:ascii="宋体" w:hAnsi="宋体" w:eastAsia="宋体" w:cs="宋体"/>
                <w:szCs w:val="21"/>
              </w:rPr>
              <w:t>至少</w:t>
            </w:r>
            <w:r>
              <w:rPr>
                <w:rFonts w:hint="eastAsia" w:ascii="宋体" w:hAnsi="宋体" w:eastAsia="宋体" w:cs="宋体"/>
                <w:szCs w:val="21"/>
                <w:lang w:val="en-US" w:eastAsia="zh-CN"/>
              </w:rPr>
              <w:t>FV-2、固定式ME设备或非移动ME设备</w:t>
            </w:r>
            <w:r>
              <w:rPr>
                <w:rFonts w:hint="eastAsia" w:ascii="宋体" w:hAnsi="宋体" w:eastAsia="宋体" w:cs="宋体"/>
                <w:szCs w:val="21"/>
              </w:rPr>
              <w:t>相当于GB/T5169.16至少FV-</w:t>
            </w:r>
            <w:r>
              <w:rPr>
                <w:rFonts w:hint="eastAsia" w:ascii="宋体" w:hAnsi="宋体" w:eastAsia="宋体" w:cs="宋体"/>
                <w:szCs w:val="21"/>
                <w:lang w:val="en-US" w:eastAsia="zh-CN"/>
              </w:rPr>
              <w:t>1</w:t>
            </w:r>
            <w:r>
              <w:rPr>
                <w:rFonts w:hint="eastAsia" w:ascii="宋体" w:hAnsi="宋体" w:eastAsia="宋体" w:cs="宋体"/>
                <w:szCs w:val="21"/>
              </w:rPr>
              <w:t>的可燃性等级</w:t>
            </w:r>
            <w:r>
              <w:rPr>
                <w:rFonts w:hint="eastAsia" w:ascii="宋体" w:hAnsi="宋体" w:cs="宋体"/>
                <w:szCs w:val="21"/>
                <w:lang w:val="en-US" w:eastAsia="zh-CN"/>
              </w:rPr>
              <w:t>。</w:t>
            </w:r>
          </w:p>
          <w:p>
            <w:pPr>
              <w:rPr>
                <w:rFonts w:hint="eastAsia" w:ascii="宋体" w:hAnsi="宋体" w:eastAsia="宋体" w:cs="宋体"/>
                <w:kern w:val="2"/>
                <w:sz w:val="21"/>
                <w:szCs w:val="21"/>
                <w:lang w:val="en-US" w:eastAsia="zh-CN" w:bidi="ar-SA"/>
              </w:rPr>
            </w:pPr>
            <w:r>
              <w:rPr>
                <w:rFonts w:hint="eastAsia" w:ascii="宋体" w:hAnsi="宋体" w:eastAsia="宋体" w:cs="宋体"/>
                <w:szCs w:val="21"/>
              </w:rPr>
              <w:t>b)绝缘线应至少符合IEC60695系列适用部分至少FV-1可燃等级；PCB，连接器等绝缘材料相当于GB/T5169.16至少FV-2的可燃性等级</w:t>
            </w:r>
            <w:r>
              <w:rPr>
                <w:rFonts w:hint="eastAsia" w:ascii="宋体" w:hAnsi="宋体" w:eastAsia="宋体" w:cs="宋体"/>
                <w:szCs w:val="21"/>
                <w:lang w:eastAsia="zh-CN"/>
              </w:rPr>
              <w:t>。</w:t>
            </w:r>
          </w:p>
        </w:tc>
        <w:tc>
          <w:tcPr>
            <w:tcW w:w="1300" w:type="dxa"/>
            <w:vAlign w:val="top"/>
          </w:tcPr>
          <w:p>
            <w:pPr>
              <w:rPr>
                <w:rFonts w:hint="eastAsia" w:ascii="宋体" w:hAnsi="宋体" w:eastAsia="宋体" w:cs="宋体"/>
                <w:szCs w:val="21"/>
              </w:rPr>
            </w:pPr>
            <w:r>
              <w:rPr>
                <w:rFonts w:hint="eastAsia" w:ascii="宋体" w:hAnsi="宋体" w:eastAsia="宋体" w:cs="宋体"/>
                <w:szCs w:val="21"/>
              </w:rPr>
              <w:t>□是  □否</w:t>
            </w:r>
          </w:p>
          <w:p>
            <w:pPr>
              <w:rPr>
                <w:rFonts w:hint="eastAsia" w:ascii="宋体" w:hAnsi="宋体" w:eastAsia="宋体" w:cs="宋体"/>
                <w:kern w:val="2"/>
                <w:sz w:val="21"/>
                <w:szCs w:val="21"/>
                <w:lang w:val="en-US" w:eastAsia="zh-CN" w:bidi="ar-SA"/>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4" w:type="dxa"/>
            <w:vAlign w:val="center"/>
          </w:tcPr>
          <w:p>
            <w:pPr>
              <w:pStyle w:val="11"/>
              <w:numPr>
                <w:ilvl w:val="0"/>
                <w:numId w:val="4"/>
              </w:numPr>
              <w:ind w:firstLineChars="0"/>
              <w:jc w:val="center"/>
              <w:rPr>
                <w:szCs w:val="21"/>
              </w:rPr>
            </w:pPr>
          </w:p>
        </w:tc>
        <w:tc>
          <w:tcPr>
            <w:tcW w:w="3075" w:type="dxa"/>
            <w:vAlign w:val="top"/>
          </w:tcPr>
          <w:p>
            <w:pPr>
              <w:rPr>
                <w:rFonts w:hint="eastAsia" w:ascii="宋体" w:hAnsi="宋体" w:eastAsia="宋体" w:cs="宋体"/>
                <w:kern w:val="2"/>
                <w:sz w:val="21"/>
                <w:szCs w:val="21"/>
                <w:lang w:val="en-US" w:eastAsia="zh-CN" w:bidi="ar-SA"/>
              </w:rPr>
            </w:pPr>
            <w:r>
              <w:rPr>
                <w:rFonts w:hint="eastAsia" w:ascii="宋体" w:hAnsi="宋体" w:eastAsia="宋体" w:cs="宋体"/>
                <w:szCs w:val="21"/>
              </w:rPr>
              <w:t>若适用，高完善性元器件证明性资料1份</w:t>
            </w:r>
          </w:p>
        </w:tc>
        <w:tc>
          <w:tcPr>
            <w:tcW w:w="3700" w:type="dxa"/>
            <w:vAlign w:val="top"/>
          </w:tcPr>
          <w:p>
            <w:pPr>
              <w:rPr>
                <w:rFonts w:hint="eastAsia" w:ascii="宋体" w:hAnsi="宋体" w:eastAsia="宋体" w:cs="宋体"/>
                <w:kern w:val="2"/>
                <w:sz w:val="21"/>
                <w:szCs w:val="21"/>
                <w:lang w:val="en-US" w:eastAsia="zh-CN" w:bidi="ar-SA"/>
              </w:rPr>
            </w:pPr>
            <w:r>
              <w:rPr>
                <w:rFonts w:hint="eastAsia" w:ascii="宋体" w:hAnsi="宋体" w:eastAsia="宋体" w:cs="宋体"/>
                <w:szCs w:val="21"/>
              </w:rPr>
              <w:t>提供国家、行业、IEC元器件标准认可的相关证书或其他证据</w:t>
            </w:r>
          </w:p>
        </w:tc>
        <w:tc>
          <w:tcPr>
            <w:tcW w:w="1300" w:type="dxa"/>
            <w:vAlign w:val="top"/>
          </w:tcPr>
          <w:p>
            <w:pPr>
              <w:rPr>
                <w:rFonts w:hint="eastAsia" w:ascii="宋体" w:hAnsi="宋体" w:eastAsia="宋体" w:cs="宋体"/>
                <w:szCs w:val="21"/>
              </w:rPr>
            </w:pPr>
            <w:r>
              <w:rPr>
                <w:rFonts w:hint="eastAsia" w:ascii="宋体" w:hAnsi="宋体" w:eastAsia="宋体" w:cs="宋体"/>
                <w:szCs w:val="21"/>
              </w:rPr>
              <w:t>□是  □否</w:t>
            </w:r>
          </w:p>
          <w:p>
            <w:pPr>
              <w:rPr>
                <w:rFonts w:hint="eastAsia" w:ascii="宋体" w:hAnsi="宋体" w:eastAsia="宋体" w:cs="宋体"/>
                <w:kern w:val="2"/>
                <w:sz w:val="21"/>
                <w:szCs w:val="21"/>
                <w:lang w:val="en-US" w:eastAsia="zh-CN" w:bidi="ar-SA"/>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4" w:type="dxa"/>
            <w:vAlign w:val="center"/>
          </w:tcPr>
          <w:p>
            <w:pPr>
              <w:pStyle w:val="11"/>
              <w:numPr>
                <w:ilvl w:val="0"/>
                <w:numId w:val="4"/>
              </w:numPr>
              <w:ind w:firstLineChars="0"/>
              <w:jc w:val="center"/>
              <w:rPr>
                <w:szCs w:val="21"/>
              </w:rPr>
            </w:pPr>
          </w:p>
        </w:tc>
        <w:tc>
          <w:tcPr>
            <w:tcW w:w="3075" w:type="dxa"/>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szCs w:val="21"/>
              </w:rPr>
              <w:t>若适用，次级电路封装材料证明资料1份;次级电路的电线绝缘类型证明资料1份（见GB 9706.1-2020条款13.1.2)</w:t>
            </w:r>
          </w:p>
        </w:tc>
        <w:tc>
          <w:tcPr>
            <w:tcW w:w="3700" w:type="dxa"/>
            <w:vAlign w:val="top"/>
          </w:tcPr>
          <w:p>
            <w:pPr>
              <w:rPr>
                <w:rFonts w:hint="eastAsia" w:ascii="宋体" w:hAnsi="宋体" w:eastAsia="宋体" w:cs="宋体"/>
                <w:kern w:val="2"/>
                <w:sz w:val="21"/>
                <w:szCs w:val="21"/>
                <w:lang w:val="en-US" w:eastAsia="zh-CN" w:bidi="ar-SA"/>
              </w:rPr>
            </w:pPr>
            <w:r>
              <w:rPr>
                <w:rFonts w:hint="eastAsia" w:ascii="宋体" w:hAnsi="宋体" w:eastAsia="宋体" w:cs="宋体"/>
                <w:szCs w:val="21"/>
              </w:rPr>
              <w:t>符合 GB/T 5169.16 阻燃等级的 FV1 或更好;次级电路的电线绝缘应为 PVC，TFE，PTFE， FEP，聚氯丁烯或聚酰亚胺，并提供相关证书或其他证据</w:t>
            </w:r>
          </w:p>
        </w:tc>
        <w:tc>
          <w:tcPr>
            <w:tcW w:w="1300" w:type="dxa"/>
            <w:vAlign w:val="top"/>
          </w:tcPr>
          <w:p>
            <w:pPr>
              <w:rPr>
                <w:rFonts w:hint="eastAsia" w:ascii="宋体" w:hAnsi="宋体" w:eastAsia="宋体" w:cs="宋体"/>
                <w:szCs w:val="21"/>
              </w:rPr>
            </w:pPr>
            <w:r>
              <w:rPr>
                <w:rFonts w:hint="eastAsia" w:ascii="宋体" w:hAnsi="宋体" w:eastAsia="宋体" w:cs="宋体"/>
                <w:szCs w:val="21"/>
              </w:rPr>
              <w:t>□是  □否</w:t>
            </w:r>
          </w:p>
          <w:p>
            <w:pPr>
              <w:rPr>
                <w:rFonts w:hint="eastAsia" w:ascii="宋体" w:hAnsi="宋体" w:eastAsia="宋体" w:cs="宋体"/>
                <w:kern w:val="2"/>
                <w:sz w:val="21"/>
                <w:szCs w:val="21"/>
                <w:lang w:val="en-US" w:eastAsia="zh-CN" w:bidi="ar-SA"/>
              </w:rPr>
            </w:pPr>
            <w:r>
              <w:rPr>
                <w:rFonts w:hint="eastAsia" w:ascii="宋体" w:hAnsi="宋体" w:eastAsia="宋体" w:cs="宋体"/>
                <w:szCs w:val="21"/>
              </w:rPr>
              <w:t>□不适用</w:t>
            </w:r>
          </w:p>
        </w:tc>
      </w:tr>
    </w:tbl>
    <w:p>
      <w:pPr>
        <w:pStyle w:val="11"/>
        <w:ind w:left="0" w:leftChars="0" w:firstLine="0" w:firstLineChars="0"/>
        <w:jc w:val="left"/>
        <w:rPr>
          <w:b/>
        </w:rPr>
      </w:pPr>
    </w:p>
    <w:p>
      <w:pPr>
        <w:pStyle w:val="11"/>
        <w:ind w:left="0" w:leftChars="0" w:firstLine="0" w:firstLineChars="0"/>
        <w:jc w:val="left"/>
        <w:rPr>
          <w:b/>
        </w:rPr>
      </w:pPr>
    </w:p>
    <w:p>
      <w:pPr>
        <w:pStyle w:val="11"/>
        <w:ind w:left="0" w:leftChars="0" w:firstLine="0" w:firstLineChars="0"/>
        <w:jc w:val="left"/>
        <w:rPr>
          <w:b/>
        </w:rPr>
      </w:pPr>
      <w:r>
        <w:rPr>
          <w:b/>
        </w:rPr>
        <w:t>注意事项：</w:t>
      </w:r>
    </w:p>
    <w:p>
      <w:pPr>
        <w:pStyle w:val="11"/>
        <w:keepNext w:val="0"/>
        <w:keepLines w:val="0"/>
        <w:pageBreakBefore w:val="0"/>
        <w:numPr>
          <w:ilvl w:val="0"/>
          <w:numId w:val="7"/>
        </w:numPr>
        <w:kinsoku/>
        <w:wordWrap/>
        <w:overflowPunct/>
        <w:topLinePunct w:val="0"/>
        <w:autoSpaceDE/>
        <w:autoSpaceDN/>
        <w:bidi w:val="0"/>
        <w:adjustRightInd/>
        <w:snapToGrid/>
        <w:spacing w:line="240" w:lineRule="auto"/>
        <w:ind w:left="0" w:firstLine="0" w:firstLineChars="0"/>
        <w:textAlignment w:val="auto"/>
      </w:pPr>
      <w:r>
        <w:rPr>
          <w:rFonts w:hint="eastAsia"/>
        </w:rPr>
        <w:t>请按照上述清单认真核对送检资料，并根据实际准备情况在“是否齐备”栏进行打</w:t>
      </w:r>
      <w:r>
        <w:t>“</w:t>
      </w:r>
      <w:r>
        <w:rPr>
          <w:rFonts w:hint="eastAsia" w:ascii="宋体" w:hAnsi="宋体" w:eastAsia="宋体" w:cs="宋体"/>
          <w:szCs w:val="21"/>
        </w:rPr>
        <w:sym w:font="Wingdings" w:char="00FE"/>
      </w:r>
      <w:r>
        <w:t>”；</w:t>
      </w:r>
    </w:p>
    <w:p>
      <w:pPr>
        <w:pStyle w:val="11"/>
        <w:keepNext w:val="0"/>
        <w:keepLines w:val="0"/>
        <w:pageBreakBefore w:val="0"/>
        <w:numPr>
          <w:ilvl w:val="0"/>
          <w:numId w:val="7"/>
        </w:numPr>
        <w:kinsoku/>
        <w:wordWrap/>
        <w:overflowPunct/>
        <w:topLinePunct w:val="0"/>
        <w:autoSpaceDE/>
        <w:autoSpaceDN/>
        <w:bidi w:val="0"/>
        <w:adjustRightInd/>
        <w:snapToGrid/>
        <w:spacing w:line="240" w:lineRule="auto"/>
        <w:ind w:left="0" w:firstLine="0" w:firstLineChars="0"/>
        <w:textAlignment w:val="auto"/>
      </w:pPr>
      <w:r>
        <w:rPr>
          <w:rFonts w:hint="eastAsia"/>
        </w:rPr>
        <w:t>所提供的纸质版资料均需加盖企业章及骑缝章。</w:t>
      </w:r>
    </w:p>
    <w:p>
      <w:pPr>
        <w:pStyle w:val="11"/>
        <w:keepNext w:val="0"/>
        <w:keepLines w:val="0"/>
        <w:pageBreakBefore w:val="0"/>
        <w:numPr>
          <w:ilvl w:val="0"/>
          <w:numId w:val="7"/>
        </w:numPr>
        <w:kinsoku/>
        <w:wordWrap/>
        <w:overflowPunct/>
        <w:topLinePunct w:val="0"/>
        <w:autoSpaceDE/>
        <w:autoSpaceDN/>
        <w:bidi w:val="0"/>
        <w:adjustRightInd/>
        <w:snapToGrid/>
        <w:spacing w:line="240" w:lineRule="auto"/>
        <w:ind w:left="0" w:firstLine="0" w:firstLineChars="0"/>
        <w:textAlignment w:val="auto"/>
      </w:pPr>
      <w:r>
        <w:rPr>
          <w:rFonts w:hint="eastAsia"/>
        </w:rPr>
        <w:t>表中仅代表通用的资料要求，请根据样品的适用情况提供资料，检验过程可能会根据具体产品的实际情况要求提供补充资料。</w:t>
      </w:r>
    </w:p>
    <w:p>
      <w:pPr>
        <w:pStyle w:val="11"/>
        <w:keepNext w:val="0"/>
        <w:keepLines w:val="0"/>
        <w:pageBreakBefore w:val="0"/>
        <w:numPr>
          <w:ilvl w:val="0"/>
          <w:numId w:val="7"/>
        </w:numPr>
        <w:kinsoku/>
        <w:wordWrap/>
        <w:overflowPunct/>
        <w:topLinePunct w:val="0"/>
        <w:autoSpaceDE/>
        <w:autoSpaceDN/>
        <w:bidi w:val="0"/>
        <w:adjustRightInd/>
        <w:snapToGrid/>
        <w:spacing w:line="240" w:lineRule="auto"/>
        <w:ind w:left="0" w:firstLine="0" w:firstLineChars="0"/>
        <w:textAlignment w:val="auto"/>
      </w:pPr>
      <w:r>
        <w:rPr>
          <w:rFonts w:hint="eastAsia"/>
        </w:rPr>
        <w:t>文件名请以</w:t>
      </w:r>
      <w:r>
        <w:rPr>
          <w:rFonts w:hint="eastAsia"/>
          <w:lang w:eastAsia="zh-CN"/>
        </w:rPr>
        <w:t>“</w:t>
      </w:r>
      <w:r>
        <w:t>序号 文件名</w:t>
      </w:r>
      <w:r>
        <w:rPr>
          <w:rFonts w:hint="eastAsia"/>
          <w:lang w:eastAsia="zh-CN"/>
        </w:rPr>
        <w:t>”</w:t>
      </w:r>
      <w:r>
        <w:rPr>
          <w:rFonts w:hint="eastAsia"/>
        </w:rPr>
        <w:t>命名，以便形式检查。</w:t>
      </w:r>
    </w:p>
    <w:p>
      <w:pPr>
        <w:pStyle w:val="11"/>
        <w:keepNext w:val="0"/>
        <w:keepLines w:val="0"/>
        <w:pageBreakBefore w:val="0"/>
        <w:widowControl/>
        <w:numPr>
          <w:ilvl w:val="0"/>
          <w:numId w:val="7"/>
        </w:numPr>
        <w:kinsoku/>
        <w:wordWrap/>
        <w:overflowPunct/>
        <w:topLinePunct w:val="0"/>
        <w:autoSpaceDE/>
        <w:autoSpaceDN/>
        <w:bidi w:val="0"/>
        <w:adjustRightInd/>
        <w:snapToGrid/>
        <w:spacing w:line="240" w:lineRule="auto"/>
        <w:ind w:left="0" w:firstLine="0" w:firstLineChars="0"/>
        <w:jc w:val="left"/>
        <w:textAlignment w:val="auto"/>
        <w:rPr>
          <w:rFonts w:hint="eastAsia"/>
        </w:rPr>
      </w:pPr>
      <w:r>
        <w:t>关键元器件可能涉及破坏性试验，原则上不做退样处理。</w:t>
      </w:r>
    </w:p>
    <w:p>
      <w:pPr>
        <w:widowControl/>
        <w:spacing w:line="360" w:lineRule="auto"/>
        <w:jc w:val="left"/>
        <w:rPr>
          <w:b/>
        </w:rPr>
      </w:pPr>
    </w:p>
    <w:p>
      <w:pPr>
        <w:rPr>
          <w:rFonts w:hint="eastAsia"/>
        </w:rPr>
      </w:pPr>
      <w:r>
        <w:rPr>
          <w:rFonts w:hint="eastAsia"/>
        </w:rPr>
        <w:br w:type="page"/>
      </w:r>
    </w:p>
    <w:p>
      <w:pPr>
        <w:widowControl/>
        <w:jc w:val="center"/>
        <w:rPr>
          <w:rFonts w:hint="eastAsia"/>
          <w:b/>
          <w:bCs w:val="0"/>
          <w:sz w:val="28"/>
          <w:szCs w:val="36"/>
          <w:lang w:val="en-US" w:eastAsia="zh-CN"/>
        </w:rPr>
      </w:pPr>
      <w:r>
        <w:rPr>
          <w:rFonts w:hint="eastAsia"/>
          <w:b/>
          <w:bCs w:val="0"/>
          <w:sz w:val="28"/>
          <w:szCs w:val="36"/>
          <w:lang w:val="en-US" w:eastAsia="zh-CN"/>
        </w:rPr>
        <w:t>附录1 关键元器件相关资料要求</w:t>
      </w:r>
    </w:p>
    <w:p>
      <w:pPr>
        <w:widowControl/>
        <w:jc w:val="left"/>
        <w:rPr>
          <w:rFonts w:hint="default"/>
          <w:b w:val="0"/>
          <w:bCs/>
          <w:sz w:val="28"/>
          <w:szCs w:val="36"/>
          <w:lang w:val="en-US" w:eastAsia="zh-CN"/>
        </w:rPr>
      </w:pPr>
      <w:r>
        <w:rPr>
          <w:rFonts w:hint="eastAsia"/>
          <w:b w:val="0"/>
          <w:bCs/>
          <w:sz w:val="28"/>
          <w:szCs w:val="36"/>
          <w:lang w:val="en-US" w:eastAsia="zh-CN"/>
        </w:rPr>
        <w:t xml:space="preserve"> </w:t>
      </w:r>
      <w:r>
        <w:rPr>
          <w:rFonts w:hint="eastAsia" w:ascii="宋体" w:hAnsi="宋体" w:eastAsia="宋体" w:cs="宋体"/>
          <w:b/>
          <w:bCs w:val="0"/>
          <w:sz w:val="28"/>
          <w:szCs w:val="36"/>
          <w:lang w:val="en-US" w:eastAsia="zh-CN"/>
        </w:rPr>
        <w:t>1.</w:t>
      </w:r>
      <w:r>
        <w:rPr>
          <w:rFonts w:hint="eastAsia" w:ascii="宋体" w:hAnsi="宋体" w:eastAsia="宋体" w:cs="宋体"/>
          <w:b/>
          <w:bCs w:val="0"/>
          <w:sz w:val="28"/>
          <w:szCs w:val="28"/>
        </w:rPr>
        <w:t>关键元器件</w:t>
      </w:r>
      <w:r>
        <w:rPr>
          <w:rFonts w:hint="eastAsia" w:ascii="宋体" w:hAnsi="宋体" w:eastAsia="宋体" w:cs="宋体"/>
          <w:b/>
          <w:bCs w:val="0"/>
          <w:sz w:val="28"/>
          <w:szCs w:val="28"/>
          <w:lang w:val="en-US" w:eastAsia="zh-CN"/>
        </w:rPr>
        <w:t>送样</w:t>
      </w:r>
      <w:r>
        <w:rPr>
          <w:rFonts w:hint="eastAsia" w:ascii="宋体" w:hAnsi="宋体" w:eastAsia="宋体" w:cs="宋体"/>
          <w:b/>
          <w:bCs w:val="0"/>
          <w:sz w:val="28"/>
          <w:szCs w:val="28"/>
        </w:rPr>
        <w:t>清单</w:t>
      </w:r>
    </w:p>
    <w:p>
      <w:pPr>
        <w:widowControl/>
        <w:jc w:val="center"/>
        <w:rPr>
          <w:rFonts w:hint="default"/>
          <w:b w:val="0"/>
          <w:bCs/>
          <w:lang w:val="en-US" w:eastAsia="zh-CN"/>
        </w:rPr>
      </w:pPr>
      <w:r>
        <w:rPr>
          <w:rFonts w:hint="eastAsia"/>
          <w:b w:val="0"/>
          <w:bCs/>
          <w:lang w:val="en-US" w:eastAsia="zh-CN"/>
        </w:rPr>
        <w:t xml:space="preserve">表1 </w:t>
      </w:r>
      <w:r>
        <w:rPr>
          <w:rFonts w:hint="eastAsia" w:ascii="宋体" w:hAnsi="宋体" w:eastAsia="宋体" w:cs="宋体"/>
          <w:b w:val="0"/>
          <w:bCs/>
          <w:szCs w:val="21"/>
        </w:rPr>
        <w:t>关键元器件</w:t>
      </w:r>
      <w:r>
        <w:rPr>
          <w:rFonts w:hint="eastAsia" w:ascii="宋体" w:hAnsi="宋体" w:cs="宋体"/>
          <w:b w:val="0"/>
          <w:bCs/>
          <w:szCs w:val="21"/>
          <w:lang w:val="en-US" w:eastAsia="zh-CN"/>
        </w:rPr>
        <w:t>送样</w:t>
      </w:r>
      <w:r>
        <w:rPr>
          <w:rFonts w:hint="eastAsia" w:ascii="宋体" w:hAnsi="宋体" w:eastAsia="宋体" w:cs="宋体"/>
          <w:b w:val="0"/>
          <w:bCs/>
          <w:szCs w:val="21"/>
        </w:rPr>
        <w:t>清单</w:t>
      </w:r>
    </w:p>
    <w:tbl>
      <w:tblPr>
        <w:tblStyle w:val="5"/>
        <w:tblW w:w="8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2439"/>
        <w:gridCol w:w="1041"/>
        <w:gridCol w:w="2760"/>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34" w:type="dxa"/>
            <w:noWrap w:val="0"/>
            <w:vAlign w:val="center"/>
          </w:tcPr>
          <w:p>
            <w:pPr>
              <w:ind w:left="-178" w:leftChars="-85" w:right="-122" w:rightChars="-58"/>
              <w:jc w:val="center"/>
              <w:rPr>
                <w:rFonts w:hint="eastAsia"/>
              </w:rPr>
            </w:pPr>
            <w:r>
              <w:rPr>
                <w:rFonts w:hint="eastAsia"/>
              </w:rPr>
              <w:t>序号</w:t>
            </w:r>
          </w:p>
        </w:tc>
        <w:tc>
          <w:tcPr>
            <w:tcW w:w="24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rPr>
            </w:pPr>
            <w:r>
              <w:rPr>
                <w:rFonts w:hint="eastAsia"/>
                <w:szCs w:val="21"/>
              </w:rPr>
              <w:t>关键元器件</w:t>
            </w:r>
            <w:r>
              <w:rPr>
                <w:rFonts w:hint="eastAsia"/>
              </w:rPr>
              <w:t>名称</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8" w:right="-78"/>
              <w:jc w:val="center"/>
              <w:rPr>
                <w:rFonts w:hint="eastAsia"/>
              </w:rPr>
            </w:pPr>
            <w:r>
              <w:rPr>
                <w:rFonts w:hint="eastAsia"/>
              </w:rPr>
              <w:t>数量</w:t>
            </w:r>
          </w:p>
        </w:tc>
        <w:tc>
          <w:tcPr>
            <w:tcW w:w="27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200"/>
              <w:jc w:val="center"/>
              <w:rPr>
                <w:rFonts w:hint="eastAsia"/>
              </w:rPr>
            </w:pPr>
            <w:r>
              <w:rPr>
                <w:rFonts w:hint="eastAsia"/>
              </w:rPr>
              <w:t>备注</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Times New Roman" w:hAnsi="Times New Roman" w:eastAsia="宋体" w:cs="Times New Roman"/>
                <w:b/>
                <w:kern w:val="2"/>
                <w:sz w:val="21"/>
                <w:szCs w:val="21"/>
                <w:lang w:val="en-US" w:eastAsia="zh-CN" w:bidi="ar-SA"/>
              </w:rPr>
            </w:pPr>
            <w:r>
              <w:rPr>
                <w:b/>
                <w:szCs w:val="21"/>
              </w:rPr>
              <w:t>是否齐备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34" w:type="dxa"/>
            <w:noWrap w:val="0"/>
            <w:vAlign w:val="center"/>
          </w:tcPr>
          <w:p>
            <w:pPr>
              <w:pStyle w:val="11"/>
              <w:numPr>
                <w:ilvl w:val="0"/>
                <w:numId w:val="8"/>
              </w:numPr>
              <w:ind w:left="420" w:leftChars="0" w:hanging="420" w:firstLineChars="0"/>
              <w:jc w:val="center"/>
              <w:rPr>
                <w:rFonts w:hint="eastAsia"/>
              </w:rPr>
            </w:pPr>
          </w:p>
        </w:tc>
        <w:tc>
          <w:tcPr>
            <w:tcW w:w="24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rPr>
            </w:pPr>
            <w:r>
              <w:rPr>
                <w:rFonts w:hint="eastAsia"/>
                <w:szCs w:val="21"/>
              </w:rPr>
              <w:t>电线组件</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rPr>
            </w:pPr>
            <w:r>
              <w:rPr>
                <w:rFonts w:hint="eastAsia" w:ascii="宋体"/>
              </w:rPr>
              <w:t>1套</w:t>
            </w:r>
          </w:p>
        </w:tc>
        <w:tc>
          <w:tcPr>
            <w:tcW w:w="27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rPr>
            </w:pPr>
          </w:p>
        </w:tc>
        <w:tc>
          <w:tcPr>
            <w:tcW w:w="140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kern w:val="2"/>
                <w:sz w:val="21"/>
                <w:szCs w:val="21"/>
                <w:lang w:val="en-US" w:eastAsia="zh-CN" w:bidi="ar-SA"/>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34" w:type="dxa"/>
            <w:noWrap w:val="0"/>
            <w:vAlign w:val="center"/>
          </w:tcPr>
          <w:p>
            <w:pPr>
              <w:pStyle w:val="11"/>
              <w:numPr>
                <w:ilvl w:val="0"/>
                <w:numId w:val="8"/>
              </w:numPr>
              <w:ind w:left="420" w:leftChars="0" w:hanging="420" w:firstLineChars="0"/>
              <w:jc w:val="center"/>
              <w:rPr>
                <w:rFonts w:hint="eastAsia"/>
              </w:rPr>
            </w:pPr>
          </w:p>
        </w:tc>
        <w:tc>
          <w:tcPr>
            <w:tcW w:w="24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szCs w:val="21"/>
              </w:rPr>
            </w:pPr>
            <w:r>
              <w:rPr>
                <w:rFonts w:hint="eastAsia"/>
                <w:szCs w:val="21"/>
              </w:rPr>
              <w:t>器具输入插座</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rPr>
            </w:pPr>
            <w:r>
              <w:rPr>
                <w:rFonts w:hint="eastAsia" w:ascii="宋体"/>
              </w:rPr>
              <w:t>1套</w:t>
            </w:r>
          </w:p>
        </w:tc>
        <w:tc>
          <w:tcPr>
            <w:tcW w:w="27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rPr>
            </w:pP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834" w:type="dxa"/>
            <w:noWrap w:val="0"/>
            <w:vAlign w:val="center"/>
          </w:tcPr>
          <w:p>
            <w:pPr>
              <w:pStyle w:val="11"/>
              <w:numPr>
                <w:ilvl w:val="0"/>
                <w:numId w:val="8"/>
              </w:numPr>
              <w:ind w:left="420" w:leftChars="0" w:hanging="420" w:firstLineChars="0"/>
              <w:jc w:val="center"/>
              <w:rPr>
                <w:rFonts w:hint="eastAsia"/>
              </w:rPr>
            </w:pPr>
          </w:p>
        </w:tc>
        <w:tc>
          <w:tcPr>
            <w:tcW w:w="24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szCs w:val="21"/>
              </w:rPr>
            </w:pPr>
            <w:r>
              <w:rPr>
                <w:rFonts w:hint="eastAsia"/>
                <w:szCs w:val="21"/>
              </w:rPr>
              <w:t>网电源插头</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rPr>
            </w:pPr>
            <w:r>
              <w:rPr>
                <w:rFonts w:hint="eastAsia" w:ascii="宋体"/>
              </w:rPr>
              <w:t>1套</w:t>
            </w:r>
          </w:p>
        </w:tc>
        <w:tc>
          <w:tcPr>
            <w:tcW w:w="27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rPr>
            </w:pP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34" w:type="dxa"/>
            <w:noWrap w:val="0"/>
            <w:vAlign w:val="center"/>
          </w:tcPr>
          <w:p>
            <w:pPr>
              <w:pStyle w:val="11"/>
              <w:numPr>
                <w:ilvl w:val="0"/>
                <w:numId w:val="8"/>
              </w:numPr>
              <w:ind w:left="420" w:leftChars="0" w:hanging="420" w:firstLineChars="0"/>
              <w:jc w:val="center"/>
              <w:rPr>
                <w:rFonts w:hint="eastAsia"/>
              </w:rPr>
            </w:pPr>
          </w:p>
        </w:tc>
        <w:tc>
          <w:tcPr>
            <w:tcW w:w="24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1"/>
                <w:lang w:val="en-US" w:eastAsia="zh-CN" w:bidi="ar-SA"/>
              </w:rPr>
            </w:pPr>
            <w:r>
              <w:rPr>
                <w:rFonts w:hint="eastAsia"/>
                <w:szCs w:val="21"/>
              </w:rPr>
              <w:t>电源开关</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hAnsi="Times New Roman" w:eastAsia="宋体" w:cs="Times New Roman"/>
                <w:kern w:val="2"/>
                <w:sz w:val="21"/>
                <w:szCs w:val="24"/>
                <w:lang w:val="en-US" w:eastAsia="zh-CN" w:bidi="ar-SA"/>
              </w:rPr>
            </w:pPr>
            <w:r>
              <w:rPr>
                <w:rFonts w:hint="eastAsia" w:ascii="宋体"/>
              </w:rPr>
              <w:t>1套</w:t>
            </w:r>
          </w:p>
        </w:tc>
        <w:tc>
          <w:tcPr>
            <w:tcW w:w="27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4"/>
                <w:lang w:val="en-US" w:eastAsia="zh-CN" w:bidi="ar-SA"/>
              </w:rPr>
            </w:pP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4"/>
                <w:lang w:val="en-US" w:eastAsia="zh-CN" w:bidi="ar-SA"/>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34" w:type="dxa"/>
            <w:noWrap w:val="0"/>
            <w:vAlign w:val="center"/>
          </w:tcPr>
          <w:p>
            <w:pPr>
              <w:pStyle w:val="11"/>
              <w:numPr>
                <w:ilvl w:val="0"/>
                <w:numId w:val="8"/>
              </w:numPr>
              <w:ind w:left="420" w:leftChars="0" w:hanging="420" w:firstLineChars="0"/>
              <w:jc w:val="center"/>
              <w:rPr>
                <w:rFonts w:hint="eastAsia"/>
              </w:rPr>
            </w:pPr>
          </w:p>
        </w:tc>
        <w:tc>
          <w:tcPr>
            <w:tcW w:w="24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1"/>
                <w:lang w:val="en-US" w:eastAsia="zh-CN" w:bidi="ar-SA"/>
              </w:rPr>
            </w:pPr>
            <w:r>
              <w:rPr>
                <w:rFonts w:hint="eastAsia"/>
                <w:szCs w:val="21"/>
              </w:rPr>
              <w:t>过流保护器</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hAnsi="Times New Roman" w:eastAsia="宋体" w:cs="Times New Roman"/>
                <w:kern w:val="2"/>
                <w:sz w:val="21"/>
                <w:szCs w:val="24"/>
                <w:lang w:val="en-US" w:eastAsia="zh-CN" w:bidi="ar-SA"/>
              </w:rPr>
            </w:pPr>
            <w:r>
              <w:rPr>
                <w:rFonts w:hint="eastAsia" w:ascii="宋体"/>
              </w:rPr>
              <w:t>1套</w:t>
            </w:r>
          </w:p>
        </w:tc>
        <w:tc>
          <w:tcPr>
            <w:tcW w:w="27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4"/>
                <w:lang w:val="en-US" w:eastAsia="zh-CN" w:bidi="ar-SA"/>
              </w:rPr>
            </w:pP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4"/>
                <w:lang w:val="en-US" w:eastAsia="zh-CN" w:bidi="ar-SA"/>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34" w:type="dxa"/>
            <w:noWrap w:val="0"/>
            <w:vAlign w:val="center"/>
          </w:tcPr>
          <w:p>
            <w:pPr>
              <w:pStyle w:val="11"/>
              <w:numPr>
                <w:ilvl w:val="0"/>
                <w:numId w:val="8"/>
              </w:numPr>
              <w:ind w:left="420" w:leftChars="0" w:hanging="420" w:firstLineChars="0"/>
              <w:jc w:val="center"/>
              <w:rPr>
                <w:rFonts w:hint="eastAsia"/>
              </w:rPr>
            </w:pPr>
          </w:p>
        </w:tc>
        <w:tc>
          <w:tcPr>
            <w:tcW w:w="24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4"/>
                <w:lang w:val="en-US" w:eastAsia="zh-CN" w:bidi="ar-SA"/>
              </w:rPr>
            </w:pPr>
            <w:r>
              <w:rPr>
                <w:rFonts w:hint="eastAsia"/>
                <w:szCs w:val="21"/>
              </w:rPr>
              <w:t>热断路器</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hAnsi="Times New Roman" w:eastAsia="宋体" w:cs="Times New Roman"/>
                <w:kern w:val="2"/>
                <w:sz w:val="21"/>
                <w:szCs w:val="24"/>
                <w:lang w:val="en-US" w:eastAsia="zh-CN" w:bidi="ar-SA"/>
              </w:rPr>
            </w:pPr>
            <w:r>
              <w:rPr>
                <w:rFonts w:hint="eastAsia" w:ascii="宋体"/>
              </w:rPr>
              <w:t>1套</w:t>
            </w:r>
          </w:p>
        </w:tc>
        <w:tc>
          <w:tcPr>
            <w:tcW w:w="27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4"/>
                <w:lang w:val="en-US" w:eastAsia="zh-CN" w:bidi="ar-SA"/>
              </w:rPr>
            </w:pP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4"/>
                <w:lang w:val="en-US" w:eastAsia="zh-CN" w:bidi="ar-SA"/>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34" w:type="dxa"/>
            <w:noWrap w:val="0"/>
            <w:vAlign w:val="center"/>
          </w:tcPr>
          <w:p>
            <w:pPr>
              <w:pStyle w:val="11"/>
              <w:numPr>
                <w:ilvl w:val="0"/>
                <w:numId w:val="8"/>
              </w:numPr>
              <w:ind w:left="420" w:leftChars="0" w:hanging="420" w:firstLineChars="0"/>
              <w:jc w:val="center"/>
              <w:rPr>
                <w:rFonts w:hint="eastAsia"/>
              </w:rPr>
            </w:pPr>
          </w:p>
        </w:tc>
        <w:tc>
          <w:tcPr>
            <w:tcW w:w="24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1"/>
                <w:lang w:val="en-US" w:eastAsia="zh-CN" w:bidi="ar-SA"/>
              </w:rPr>
            </w:pPr>
            <w:r>
              <w:rPr>
                <w:rFonts w:hint="eastAsia"/>
                <w:szCs w:val="21"/>
              </w:rPr>
              <w:t>熔断器</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hAnsi="Times New Roman" w:eastAsia="宋体" w:cs="Times New Roman"/>
                <w:kern w:val="2"/>
                <w:sz w:val="21"/>
                <w:szCs w:val="24"/>
                <w:lang w:val="en-US" w:eastAsia="zh-CN" w:bidi="ar-SA"/>
              </w:rPr>
            </w:pPr>
            <w:r>
              <w:rPr>
                <w:rFonts w:hint="eastAsia" w:ascii="宋体"/>
              </w:rPr>
              <w:t>1套</w:t>
            </w:r>
          </w:p>
        </w:tc>
        <w:tc>
          <w:tcPr>
            <w:tcW w:w="27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4"/>
                <w:lang w:val="en-US" w:eastAsia="zh-CN" w:bidi="ar-SA"/>
              </w:rPr>
            </w:pP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4"/>
                <w:lang w:val="en-US" w:eastAsia="zh-CN" w:bidi="ar-SA"/>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34" w:type="dxa"/>
            <w:noWrap w:val="0"/>
            <w:vAlign w:val="center"/>
          </w:tcPr>
          <w:p>
            <w:pPr>
              <w:pStyle w:val="11"/>
              <w:numPr>
                <w:ilvl w:val="0"/>
                <w:numId w:val="8"/>
              </w:numPr>
              <w:ind w:left="420" w:leftChars="0" w:hanging="420" w:firstLineChars="0"/>
              <w:jc w:val="center"/>
              <w:rPr>
                <w:rFonts w:hint="eastAsia"/>
              </w:rPr>
            </w:pPr>
          </w:p>
        </w:tc>
        <w:tc>
          <w:tcPr>
            <w:tcW w:w="24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szCs w:val="21"/>
              </w:rPr>
            </w:pPr>
            <w:r>
              <w:rPr>
                <w:rFonts w:hint="eastAsia"/>
                <w:szCs w:val="21"/>
              </w:rPr>
              <w:t>网电源部分内部电线/电缆</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rPr>
            </w:pPr>
            <w:r>
              <w:rPr>
                <w:rFonts w:hint="eastAsia" w:ascii="宋体"/>
              </w:rPr>
              <w:t>1套</w:t>
            </w:r>
          </w:p>
        </w:tc>
        <w:tc>
          <w:tcPr>
            <w:tcW w:w="27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cs="Times New Roman"/>
              </w:rPr>
            </w:pP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cs="Times New Roman"/>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34" w:type="dxa"/>
            <w:noWrap w:val="0"/>
            <w:vAlign w:val="center"/>
          </w:tcPr>
          <w:p>
            <w:pPr>
              <w:pStyle w:val="11"/>
              <w:numPr>
                <w:ilvl w:val="0"/>
                <w:numId w:val="8"/>
              </w:numPr>
              <w:ind w:left="420" w:leftChars="0" w:hanging="420" w:firstLineChars="0"/>
              <w:jc w:val="center"/>
              <w:rPr>
                <w:rFonts w:hint="eastAsia"/>
              </w:rPr>
            </w:pPr>
          </w:p>
        </w:tc>
        <w:tc>
          <w:tcPr>
            <w:tcW w:w="24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szCs w:val="21"/>
              </w:rPr>
            </w:pPr>
            <w:r>
              <w:rPr>
                <w:rFonts w:hint="eastAsia"/>
                <w:szCs w:val="21"/>
              </w:rPr>
              <w:t>电源滤波器</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rPr>
            </w:pPr>
            <w:r>
              <w:rPr>
                <w:rFonts w:hint="eastAsia" w:ascii="宋体"/>
              </w:rPr>
              <w:t>1套</w:t>
            </w:r>
          </w:p>
        </w:tc>
        <w:tc>
          <w:tcPr>
            <w:tcW w:w="27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cs="Times New Roman"/>
              </w:rPr>
            </w:pP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cs="Times New Roman"/>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34" w:type="dxa"/>
            <w:noWrap w:val="0"/>
            <w:vAlign w:val="center"/>
          </w:tcPr>
          <w:p>
            <w:pPr>
              <w:pStyle w:val="11"/>
              <w:numPr>
                <w:ilvl w:val="0"/>
                <w:numId w:val="8"/>
              </w:numPr>
              <w:ind w:left="420" w:leftChars="0" w:hanging="420" w:firstLineChars="0"/>
              <w:jc w:val="center"/>
              <w:rPr>
                <w:rFonts w:hint="eastAsia"/>
              </w:rPr>
            </w:pPr>
          </w:p>
        </w:tc>
        <w:tc>
          <w:tcPr>
            <w:tcW w:w="24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1"/>
                <w:lang w:val="en-US" w:eastAsia="zh-CN" w:bidi="ar-SA"/>
              </w:rPr>
            </w:pPr>
            <w:r>
              <w:rPr>
                <w:rFonts w:hint="eastAsia"/>
              </w:rPr>
              <w:t>继电器/固态继电器/交流接触器</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hAnsi="Times New Roman" w:eastAsia="宋体" w:cs="Times New Roman"/>
                <w:kern w:val="2"/>
                <w:sz w:val="21"/>
                <w:szCs w:val="24"/>
                <w:lang w:val="en-US" w:eastAsia="zh-CN" w:bidi="ar-SA"/>
              </w:rPr>
            </w:pPr>
            <w:r>
              <w:rPr>
                <w:rFonts w:hint="eastAsia" w:ascii="宋体"/>
              </w:rPr>
              <w:t>1套</w:t>
            </w:r>
          </w:p>
        </w:tc>
        <w:tc>
          <w:tcPr>
            <w:tcW w:w="27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4"/>
                <w:lang w:val="en-US" w:eastAsia="zh-CN" w:bidi="ar-SA"/>
              </w:rPr>
            </w:pP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4"/>
                <w:lang w:val="en-US" w:eastAsia="zh-CN" w:bidi="ar-SA"/>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34" w:type="dxa"/>
            <w:noWrap w:val="0"/>
            <w:vAlign w:val="center"/>
          </w:tcPr>
          <w:p>
            <w:pPr>
              <w:pStyle w:val="11"/>
              <w:numPr>
                <w:ilvl w:val="0"/>
                <w:numId w:val="8"/>
              </w:numPr>
              <w:ind w:left="420" w:leftChars="0" w:hanging="420" w:firstLineChars="0"/>
              <w:jc w:val="center"/>
              <w:rPr>
                <w:rFonts w:hint="eastAsia"/>
              </w:rPr>
            </w:pPr>
          </w:p>
        </w:tc>
        <w:tc>
          <w:tcPr>
            <w:tcW w:w="24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szCs w:val="21"/>
              </w:rPr>
            </w:pPr>
            <w:r>
              <w:rPr>
                <w:rFonts w:hint="eastAsia"/>
                <w:szCs w:val="21"/>
              </w:rPr>
              <w:t>光电耦合器</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hAnsi="Times New Roman" w:eastAsia="宋体" w:cs="Times New Roman"/>
                <w:kern w:val="2"/>
                <w:sz w:val="21"/>
                <w:szCs w:val="24"/>
                <w:lang w:val="en-US" w:eastAsia="zh-CN" w:bidi="ar-SA"/>
              </w:rPr>
            </w:pPr>
            <w:r>
              <w:rPr>
                <w:rFonts w:hint="eastAsia" w:ascii="宋体"/>
              </w:rPr>
              <w:t>1套</w:t>
            </w:r>
          </w:p>
        </w:tc>
        <w:tc>
          <w:tcPr>
            <w:tcW w:w="27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4"/>
                <w:lang w:val="en-US" w:eastAsia="zh-CN" w:bidi="ar-SA"/>
              </w:rPr>
            </w:pP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4"/>
                <w:lang w:val="en-US" w:eastAsia="zh-CN" w:bidi="ar-SA"/>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34" w:type="dxa"/>
            <w:noWrap w:val="0"/>
            <w:vAlign w:val="center"/>
          </w:tcPr>
          <w:p>
            <w:pPr>
              <w:pStyle w:val="11"/>
              <w:numPr>
                <w:ilvl w:val="0"/>
                <w:numId w:val="8"/>
              </w:numPr>
              <w:ind w:left="420" w:leftChars="0" w:hanging="420" w:firstLineChars="0"/>
              <w:jc w:val="center"/>
              <w:rPr>
                <w:rFonts w:hint="eastAsia"/>
              </w:rPr>
            </w:pPr>
          </w:p>
        </w:tc>
        <w:tc>
          <w:tcPr>
            <w:tcW w:w="24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szCs w:val="21"/>
              </w:rPr>
            </w:pPr>
            <w:r>
              <w:rPr>
                <w:rFonts w:hint="eastAsia"/>
              </w:rPr>
              <w:t>滤波器</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hAnsi="Times New Roman" w:eastAsia="宋体" w:cs="Times New Roman"/>
                <w:kern w:val="2"/>
                <w:sz w:val="21"/>
                <w:szCs w:val="24"/>
                <w:lang w:val="en-US" w:eastAsia="zh-CN" w:bidi="ar-SA"/>
              </w:rPr>
            </w:pPr>
            <w:r>
              <w:rPr>
                <w:rFonts w:hint="eastAsia" w:ascii="宋体"/>
              </w:rPr>
              <w:t>1套</w:t>
            </w:r>
          </w:p>
        </w:tc>
        <w:tc>
          <w:tcPr>
            <w:tcW w:w="27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4"/>
                <w:lang w:val="en-US" w:eastAsia="zh-CN" w:bidi="ar-SA"/>
              </w:rPr>
            </w:pP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4"/>
                <w:lang w:val="en-US" w:eastAsia="zh-CN" w:bidi="ar-SA"/>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34" w:type="dxa"/>
            <w:noWrap w:val="0"/>
            <w:vAlign w:val="center"/>
          </w:tcPr>
          <w:p>
            <w:pPr>
              <w:pStyle w:val="11"/>
              <w:numPr>
                <w:ilvl w:val="0"/>
                <w:numId w:val="8"/>
              </w:numPr>
              <w:ind w:left="420" w:leftChars="0" w:hanging="420" w:firstLineChars="0"/>
              <w:jc w:val="center"/>
              <w:rPr>
                <w:rFonts w:hint="eastAsia"/>
              </w:rPr>
            </w:pPr>
          </w:p>
        </w:tc>
        <w:tc>
          <w:tcPr>
            <w:tcW w:w="24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rPr>
            </w:pPr>
            <w:r>
              <w:rPr>
                <w:rFonts w:hint="eastAsia"/>
                <w:szCs w:val="21"/>
              </w:rPr>
              <w:t>Y电容</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hAnsi="Times New Roman" w:eastAsia="宋体" w:cs="Times New Roman"/>
                <w:kern w:val="2"/>
                <w:sz w:val="21"/>
                <w:szCs w:val="24"/>
                <w:lang w:val="en-US" w:eastAsia="zh-CN" w:bidi="ar-SA"/>
              </w:rPr>
            </w:pPr>
            <w:r>
              <w:rPr>
                <w:rFonts w:hint="eastAsia" w:ascii="宋体"/>
              </w:rPr>
              <w:t>1套</w:t>
            </w:r>
          </w:p>
        </w:tc>
        <w:tc>
          <w:tcPr>
            <w:tcW w:w="27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4"/>
                <w:lang w:val="en-US" w:eastAsia="zh-CN" w:bidi="ar-SA"/>
              </w:rPr>
            </w:pP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4"/>
                <w:lang w:val="en-US" w:eastAsia="zh-CN" w:bidi="ar-SA"/>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34" w:type="dxa"/>
            <w:noWrap w:val="0"/>
            <w:vAlign w:val="center"/>
          </w:tcPr>
          <w:p>
            <w:pPr>
              <w:pStyle w:val="11"/>
              <w:numPr>
                <w:ilvl w:val="0"/>
                <w:numId w:val="8"/>
              </w:numPr>
              <w:ind w:left="420" w:leftChars="0" w:hanging="420" w:firstLineChars="0"/>
              <w:jc w:val="center"/>
              <w:rPr>
                <w:rFonts w:hint="eastAsia"/>
              </w:rPr>
            </w:pPr>
          </w:p>
        </w:tc>
        <w:tc>
          <w:tcPr>
            <w:tcW w:w="24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szCs w:val="21"/>
              </w:rPr>
            </w:pPr>
            <w:r>
              <w:rPr>
                <w:rFonts w:hint="eastAsia"/>
              </w:rPr>
              <w:t>信号隔离元器件</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hAnsi="Times New Roman" w:eastAsia="宋体" w:cs="Times New Roman"/>
                <w:kern w:val="2"/>
                <w:sz w:val="21"/>
                <w:szCs w:val="24"/>
                <w:lang w:val="en-US" w:eastAsia="zh-CN" w:bidi="ar-SA"/>
              </w:rPr>
            </w:pPr>
            <w:r>
              <w:rPr>
                <w:rFonts w:hint="eastAsia" w:ascii="宋体"/>
              </w:rPr>
              <w:t>1套</w:t>
            </w:r>
          </w:p>
        </w:tc>
        <w:tc>
          <w:tcPr>
            <w:tcW w:w="27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4"/>
                <w:lang w:val="en-US" w:eastAsia="zh-CN" w:bidi="ar-SA"/>
              </w:rPr>
            </w:pPr>
            <w:r>
              <w:rPr>
                <w:rFonts w:hint="eastAsia"/>
              </w:rPr>
              <w:t>提供规格书</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4"/>
                <w:lang w:val="en-US" w:eastAsia="zh-CN" w:bidi="ar-SA"/>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834" w:type="dxa"/>
            <w:vMerge w:val="restart"/>
            <w:noWrap w:val="0"/>
            <w:vAlign w:val="center"/>
          </w:tcPr>
          <w:p>
            <w:pPr>
              <w:pStyle w:val="11"/>
              <w:numPr>
                <w:ilvl w:val="0"/>
                <w:numId w:val="8"/>
              </w:numPr>
              <w:ind w:left="420" w:leftChars="0" w:hanging="420" w:firstLineChars="0"/>
              <w:jc w:val="center"/>
              <w:rPr>
                <w:rFonts w:hint="eastAsia"/>
              </w:rPr>
            </w:pPr>
          </w:p>
        </w:tc>
        <w:tc>
          <w:tcPr>
            <w:tcW w:w="243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szCs w:val="21"/>
              </w:rPr>
            </w:pPr>
            <w:r>
              <w:rPr>
                <w:rFonts w:hint="eastAsia"/>
                <w:szCs w:val="21"/>
              </w:rPr>
              <w:t>电源变压器</w:t>
            </w:r>
          </w:p>
        </w:tc>
        <w:tc>
          <w:tcPr>
            <w:tcW w:w="104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rPr>
            </w:pPr>
            <w:r>
              <w:rPr>
                <w:rFonts w:hint="eastAsia" w:ascii="宋体"/>
              </w:rPr>
              <w:t>1套</w:t>
            </w:r>
          </w:p>
        </w:tc>
        <w:tc>
          <w:tcPr>
            <w:tcW w:w="27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宋体" w:eastAsia="宋体"/>
                <w:lang w:val="en-US" w:eastAsia="zh-CN"/>
              </w:rPr>
            </w:pPr>
            <w:r>
              <w:rPr>
                <w:rFonts w:ascii="宋体"/>
              </w:rPr>
              <w:t>未浸漆样品</w:t>
            </w:r>
            <w:r>
              <w:rPr>
                <w:rFonts w:hint="eastAsia" w:ascii="宋体"/>
              </w:rPr>
              <w:t>：1个；</w:t>
            </w:r>
          </w:p>
        </w:tc>
        <w:tc>
          <w:tcPr>
            <w:tcW w:w="14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cs="Times New Roman"/>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834" w:type="dxa"/>
            <w:vMerge w:val="continue"/>
            <w:noWrap w:val="0"/>
            <w:vAlign w:val="center"/>
          </w:tcPr>
          <w:p/>
        </w:tc>
        <w:tc>
          <w:tcPr>
            <w:tcW w:w="2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pPr>
          </w:p>
        </w:tc>
        <w:tc>
          <w:tcPr>
            <w:tcW w:w="10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pPr>
          </w:p>
        </w:tc>
        <w:tc>
          <w:tcPr>
            <w:tcW w:w="27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lang w:val="en-US" w:eastAsia="zh-CN"/>
              </w:rPr>
            </w:pPr>
            <w:r>
              <w:rPr>
                <w:rFonts w:ascii="宋体"/>
              </w:rPr>
              <w:t>如果变压器内用不可恢复的</w:t>
            </w:r>
            <w:r>
              <w:rPr>
                <w:rFonts w:hint="eastAsia" w:ascii="宋体"/>
              </w:rPr>
              <w:t>热保护器</w:t>
            </w:r>
            <w:r>
              <w:rPr>
                <w:rFonts w:ascii="宋体"/>
              </w:rPr>
              <w:t>，则需要提供N+1(其中N为次级</w:t>
            </w:r>
            <w:r>
              <w:rPr>
                <w:rFonts w:hint="eastAsia" w:ascii="宋体"/>
              </w:rPr>
              <w:t>绕组的个数</w:t>
            </w:r>
            <w:r>
              <w:rPr>
                <w:rFonts w:ascii="宋体"/>
              </w:rPr>
              <w:t>)个</w:t>
            </w:r>
            <w:r>
              <w:rPr>
                <w:rFonts w:hint="eastAsia" w:ascii="宋体"/>
              </w:rPr>
              <w:t>浸漆样品，</w:t>
            </w:r>
            <w:r>
              <w:rPr>
                <w:rFonts w:ascii="宋体"/>
              </w:rPr>
              <w:t>否则仅需要</w:t>
            </w:r>
            <w:r>
              <w:rPr>
                <w:rFonts w:hint="eastAsia" w:ascii="宋体"/>
              </w:rPr>
              <w:t>1</w:t>
            </w:r>
            <w:r>
              <w:rPr>
                <w:rFonts w:ascii="宋体"/>
              </w:rPr>
              <w:t>个浸漆样品。</w:t>
            </w:r>
          </w:p>
        </w:tc>
        <w:tc>
          <w:tcPr>
            <w:tcW w:w="14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34" w:type="dxa"/>
            <w:vMerge w:val="continue"/>
            <w:noWrap w:val="0"/>
            <w:vAlign w:val="center"/>
          </w:tcPr>
          <w:p>
            <w:pPr>
              <w:rPr>
                <w:rFonts w:hint="eastAsia" w:ascii="宋体"/>
                <w:lang w:val="en-US" w:eastAsia="zh-CN"/>
              </w:rPr>
            </w:pPr>
          </w:p>
        </w:tc>
        <w:tc>
          <w:tcPr>
            <w:tcW w:w="2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lang w:val="en-US" w:eastAsia="zh-CN"/>
              </w:rPr>
            </w:pPr>
          </w:p>
        </w:tc>
        <w:tc>
          <w:tcPr>
            <w:tcW w:w="10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lang w:val="en-US" w:eastAsia="zh-CN"/>
              </w:rPr>
            </w:pPr>
          </w:p>
        </w:tc>
        <w:tc>
          <w:tcPr>
            <w:tcW w:w="27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lang w:val="en-US" w:eastAsia="zh-CN"/>
              </w:rPr>
            </w:pPr>
            <w:r>
              <w:rPr>
                <w:rFonts w:hint="eastAsia" w:ascii="宋体"/>
                <w:lang w:val="en-US" w:eastAsia="zh-CN"/>
              </w:rPr>
              <w:t>参见表2填写变压器来样登记表</w:t>
            </w:r>
          </w:p>
        </w:tc>
        <w:tc>
          <w:tcPr>
            <w:tcW w:w="14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834" w:type="dxa"/>
            <w:noWrap w:val="0"/>
            <w:vAlign w:val="center"/>
          </w:tcPr>
          <w:p>
            <w:pPr>
              <w:pStyle w:val="11"/>
              <w:numPr>
                <w:ilvl w:val="0"/>
                <w:numId w:val="8"/>
              </w:numPr>
              <w:ind w:left="420" w:leftChars="0" w:hanging="420" w:firstLineChars="0"/>
              <w:jc w:val="center"/>
              <w:rPr>
                <w:rFonts w:hint="eastAsia"/>
              </w:rPr>
            </w:pPr>
          </w:p>
        </w:tc>
        <w:tc>
          <w:tcPr>
            <w:tcW w:w="24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eastAsia="宋体"/>
                <w:szCs w:val="21"/>
                <w:lang w:eastAsia="zh-CN"/>
              </w:rPr>
            </w:pPr>
            <w:r>
              <w:rPr>
                <w:rFonts w:hint="eastAsia"/>
                <w:szCs w:val="21"/>
              </w:rPr>
              <w:t>电源适配器</w:t>
            </w:r>
            <w:r>
              <w:rPr>
                <w:rFonts w:hint="eastAsia"/>
                <w:szCs w:val="21"/>
                <w:lang w:eastAsia="zh-CN"/>
              </w:rPr>
              <w:t>、</w:t>
            </w:r>
            <w:r>
              <w:rPr>
                <w:rFonts w:hint="eastAsia"/>
                <w:szCs w:val="21"/>
              </w:rPr>
              <w:t>开关电源</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rPr>
            </w:pPr>
            <w:r>
              <w:rPr>
                <w:rFonts w:hint="eastAsia" w:ascii="宋体"/>
              </w:rPr>
              <w:t>1套</w:t>
            </w:r>
          </w:p>
        </w:tc>
        <w:tc>
          <w:tcPr>
            <w:tcW w:w="27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cs="Times New Roman"/>
              </w:rPr>
            </w:pPr>
            <w:r>
              <w:rPr>
                <w:rFonts w:hint="eastAsia" w:ascii="宋体"/>
              </w:rPr>
              <w:t>如果设备使用多个型号的开关电源或电源适配器，则每个型号需提供1个样品。</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cs="Times New Roman"/>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34" w:type="dxa"/>
            <w:noWrap w:val="0"/>
            <w:vAlign w:val="center"/>
          </w:tcPr>
          <w:p>
            <w:pPr>
              <w:pStyle w:val="11"/>
              <w:numPr>
                <w:ilvl w:val="0"/>
                <w:numId w:val="8"/>
              </w:numPr>
              <w:ind w:left="420" w:leftChars="0" w:hanging="420" w:firstLineChars="0"/>
              <w:jc w:val="center"/>
              <w:rPr>
                <w:rFonts w:hint="eastAsia"/>
              </w:rPr>
            </w:pPr>
          </w:p>
        </w:tc>
        <w:tc>
          <w:tcPr>
            <w:tcW w:w="24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1"/>
                <w:lang w:val="en-US" w:eastAsia="zh-CN" w:bidi="ar-SA"/>
              </w:rPr>
            </w:pPr>
            <w:r>
              <w:rPr>
                <w:rFonts w:hint="eastAsia"/>
                <w:szCs w:val="21"/>
              </w:rPr>
              <w:t>电动机</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hAnsi="Times New Roman" w:eastAsia="宋体" w:cs="Times New Roman"/>
                <w:kern w:val="2"/>
                <w:sz w:val="21"/>
                <w:szCs w:val="24"/>
                <w:lang w:val="en-US" w:eastAsia="zh-CN" w:bidi="ar-SA"/>
              </w:rPr>
            </w:pPr>
            <w:r>
              <w:rPr>
                <w:rFonts w:hint="eastAsia" w:ascii="宋体"/>
              </w:rPr>
              <w:t>1套</w:t>
            </w:r>
          </w:p>
        </w:tc>
        <w:tc>
          <w:tcPr>
            <w:tcW w:w="27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Times New Roman" w:eastAsia="宋体" w:cs="Times New Roman"/>
                <w:kern w:val="2"/>
                <w:sz w:val="21"/>
                <w:szCs w:val="24"/>
                <w:lang w:val="en-US" w:eastAsia="zh-CN" w:bidi="ar-SA"/>
              </w:rPr>
            </w:pPr>
            <w:r>
              <w:rPr>
                <w:rFonts w:hint="eastAsia" w:ascii="宋体"/>
              </w:rPr>
              <w:t>如果使用多个型号，则每个型号需提供1个样品。</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Times New Roman" w:hAnsi="Times New Roman" w:eastAsia="宋体" w:cs="Times New Roman"/>
                <w:kern w:val="2"/>
                <w:sz w:val="21"/>
                <w:szCs w:val="24"/>
                <w:lang w:val="en-US" w:eastAsia="zh-CN" w:bidi="ar-SA"/>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8478" w:type="dxa"/>
            <w:gridSpan w:val="5"/>
            <w:noWrap w:val="0"/>
            <w:vAlign w:val="center"/>
          </w:tcPr>
          <w:p>
            <w:pPr>
              <w:jc w:val="both"/>
              <w:rPr>
                <w:rFonts w:hint="eastAsia"/>
              </w:rPr>
            </w:pPr>
            <w:r>
              <w:rPr>
                <w:rFonts w:hint="eastAsia"/>
              </w:rPr>
              <w:t>备注：</w:t>
            </w:r>
          </w:p>
          <w:p>
            <w:pPr>
              <w:numPr>
                <w:ilvl w:val="0"/>
                <w:numId w:val="9"/>
              </w:numPr>
              <w:jc w:val="both"/>
              <w:rPr>
                <w:rFonts w:hint="eastAsia"/>
              </w:rPr>
            </w:pPr>
            <w:r>
              <w:rPr>
                <w:rFonts w:hint="eastAsia"/>
              </w:rPr>
              <w:t>以上所列的部件种类及数量适用于大多数设备，对于结构复杂、结构特殊或检测时发生部件损坏的设备，实际检测中需要的部件种类及数量可能会有所增加。</w:t>
            </w:r>
          </w:p>
          <w:p>
            <w:pPr>
              <w:numPr>
                <w:ilvl w:val="0"/>
                <w:numId w:val="9"/>
              </w:numPr>
              <w:ind w:left="0" w:leftChars="0" w:firstLine="0" w:firstLineChars="0"/>
              <w:rPr>
                <w:rFonts w:hint="eastAsia" w:ascii="Times New Roman" w:hAnsi="Times New Roman" w:cs="Times New Roman"/>
              </w:rPr>
            </w:pPr>
            <w:r>
              <w:rPr>
                <w:rFonts w:hint="eastAsia"/>
              </w:rPr>
              <w:t>检测过程中需要核对关键元器件上标记的信息与认证证书（或资料）中的信息是否一致，如果从样机上拆下元器件进行核对不方便，可单独提供同型号的元器件用于信息核对。</w:t>
            </w:r>
          </w:p>
        </w:tc>
      </w:tr>
    </w:tbl>
    <w:p>
      <w:pPr>
        <w:rPr>
          <w:b/>
        </w:rPr>
      </w:pPr>
    </w:p>
    <w:p>
      <w:pPr>
        <w:widowControl/>
        <w:jc w:val="left"/>
        <w:rPr>
          <w:b/>
        </w:rPr>
      </w:pPr>
    </w:p>
    <w:p>
      <w:pPr>
        <w:widowControl/>
        <w:jc w:val="left"/>
        <w:rPr>
          <w:b/>
        </w:rPr>
      </w:pPr>
    </w:p>
    <w:p>
      <w:pPr>
        <w:numPr>
          <w:ilvl w:val="0"/>
          <w:numId w:val="0"/>
        </w:numPr>
        <w:spacing w:line="240" w:lineRule="auto"/>
        <w:jc w:val="center"/>
        <w:rPr>
          <w:rFonts w:hint="eastAsia"/>
          <w:b/>
          <w:lang w:val="en-US" w:eastAsia="zh-CN"/>
        </w:rPr>
      </w:pPr>
    </w:p>
    <w:p>
      <w:pPr>
        <w:numPr>
          <w:ilvl w:val="0"/>
          <w:numId w:val="0"/>
        </w:numPr>
        <w:spacing w:line="240" w:lineRule="auto"/>
        <w:jc w:val="center"/>
        <w:rPr>
          <w:rFonts w:hint="eastAsia" w:ascii="宋体"/>
          <w:lang w:val="en-US" w:eastAsia="zh-CN"/>
        </w:rPr>
      </w:pPr>
      <w:r>
        <w:rPr>
          <w:rFonts w:hint="eastAsia"/>
          <w:b/>
          <w:lang w:val="en-US" w:eastAsia="zh-CN"/>
        </w:rPr>
        <w:t xml:space="preserve">表2 </w:t>
      </w:r>
      <w:r>
        <w:rPr>
          <w:rFonts w:hint="eastAsia" w:ascii="宋体"/>
          <w:lang w:val="en-US" w:eastAsia="zh-CN"/>
        </w:rPr>
        <w:t>变压器来样登记表</w:t>
      </w:r>
    </w:p>
    <w:tbl>
      <w:tblPr>
        <w:tblStyle w:val="5"/>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465"/>
        <w:gridCol w:w="2017"/>
        <w:gridCol w:w="2018"/>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8540" w:type="dxa"/>
            <w:gridSpan w:val="5"/>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产   品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854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变压器型号(若有):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854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变压器数量:        </w:t>
            </w:r>
            <w:r>
              <w:rPr>
                <w:rFonts w:hint="eastAsia" w:ascii="宋体" w:hAnsi="宋体" w:eastAsia="宋体" w:cs="宋体"/>
                <w:sz w:val="21"/>
                <w:szCs w:val="21"/>
              </w:rPr>
              <w:t>浸漆       个;   未浸漆(必须提供) ：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854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变压器材料绝缘等级：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854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变压器初、次级绕组之间的绝缘满足：</w:t>
            </w:r>
            <w:r>
              <w:rPr>
                <w:rFonts w:hint="eastAsia" w:ascii="宋体" w:hAnsi="宋体" w:eastAsia="宋体" w:cs="宋体"/>
                <w:sz w:val="21"/>
                <w:szCs w:val="21"/>
              </w:rPr>
              <w:t xml:space="preserve">□1MOOP ；□1MOPP ；□2MOOP；□2MOPP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8540" w:type="dxa"/>
            <w:gridSpan w:val="5"/>
            <w:shd w:val="clear" w:color="auto" w:fill="B3B3B3"/>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初级绕组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854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bCs/>
                <w:sz w:val="21"/>
                <w:szCs w:val="21"/>
              </w:rPr>
            </w:pPr>
            <w:r>
              <w:rPr>
                <w:rFonts w:hint="eastAsia" w:ascii="宋体" w:hAnsi="宋体" w:eastAsia="宋体" w:cs="宋体"/>
                <w:sz w:val="21"/>
                <w:szCs w:val="21"/>
              </w:rPr>
              <w:t>保护装置类型</w:t>
            </w:r>
            <w:r>
              <w:rPr>
                <w:rFonts w:hint="eastAsia" w:ascii="宋体" w:hAnsi="宋体" w:eastAsia="宋体" w:cs="宋体"/>
                <w:b/>
                <w:bCs/>
                <w:sz w:val="21"/>
                <w:szCs w:val="21"/>
              </w:rPr>
              <w:t xml:space="preserve">:   </w:t>
            </w:r>
            <w:r>
              <w:rPr>
                <w:rFonts w:hint="eastAsia" w:ascii="宋体" w:hAnsi="宋体" w:eastAsia="宋体" w:cs="宋体"/>
                <w:sz w:val="21"/>
                <w:szCs w:val="21"/>
              </w:rPr>
              <w:t xml:space="preserve">□ 有；   </w:t>
            </w:r>
            <w:r>
              <w:rPr>
                <w:rFonts w:hint="eastAsia" w:ascii="宋体" w:hAnsi="宋体" w:cs="宋体"/>
                <w:sz w:val="21"/>
                <w:szCs w:val="21"/>
                <w:lang w:eastAsia="zh-CN"/>
              </w:rPr>
              <w:t>□</w:t>
            </w:r>
            <w:r>
              <w:rPr>
                <w:rFonts w:hint="eastAsia" w:ascii="宋体" w:hAnsi="宋体" w:eastAsia="宋体" w:cs="宋体"/>
                <w:sz w:val="21"/>
                <w:szCs w:val="21"/>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8540" w:type="dxa"/>
            <w:gridSpan w:val="5"/>
            <w:noWrap w:val="0"/>
            <w:vAlign w:val="center"/>
          </w:tcPr>
          <w:p>
            <w:pPr>
              <w:keepNext w:val="0"/>
              <w:keepLines w:val="0"/>
              <w:pageBreakBefore w:val="0"/>
              <w:widowControl w:val="0"/>
              <w:numPr>
                <w:ilvl w:val="0"/>
                <w:numId w:val="10"/>
              </w:numPr>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过电流释放器：  </w:t>
            </w:r>
          </w:p>
          <w:p>
            <w:pPr>
              <w:keepNext w:val="0"/>
              <w:keepLines w:val="0"/>
              <w:pageBreakBefore w:val="0"/>
              <w:widowControl w:val="0"/>
              <w:kinsoku/>
              <w:wordWrap/>
              <w:overflowPunct/>
              <w:topLinePunct w:val="0"/>
              <w:autoSpaceDE/>
              <w:autoSpaceDN/>
              <w:bidi w:val="0"/>
              <w:adjustRightInd/>
              <w:snapToGrid/>
              <w:spacing w:line="240" w:lineRule="exact"/>
              <w:ind w:firstLine="420"/>
              <w:textAlignment w:val="auto"/>
              <w:rPr>
                <w:rFonts w:hint="eastAsia" w:ascii="宋体" w:hAnsi="宋体" w:eastAsia="宋体" w:cs="宋体"/>
                <w:b/>
                <w:bCs/>
                <w:sz w:val="21"/>
                <w:szCs w:val="21"/>
              </w:rPr>
            </w:pPr>
            <w:r>
              <w:rPr>
                <w:rFonts w:hint="eastAsia" w:ascii="宋体" w:hAnsi="宋体" w:eastAsia="宋体" w:cs="宋体"/>
                <w:sz w:val="21"/>
                <w:szCs w:val="21"/>
              </w:rPr>
              <w:t>□无延时                            释放器跳闸电流：      A;   证书编号：</w:t>
            </w:r>
          </w:p>
          <w:p>
            <w:pPr>
              <w:keepNext w:val="0"/>
              <w:keepLines w:val="0"/>
              <w:pageBreakBefore w:val="0"/>
              <w:widowControl w:val="0"/>
              <w:kinsoku/>
              <w:wordWrap/>
              <w:overflowPunct/>
              <w:topLinePunct w:val="0"/>
              <w:autoSpaceDE/>
              <w:autoSpaceDN/>
              <w:bidi w:val="0"/>
              <w:adjustRightInd/>
              <w:snapToGrid/>
              <w:spacing w:line="240" w:lineRule="exact"/>
              <w:ind w:firstLine="420"/>
              <w:textAlignment w:val="auto"/>
              <w:rPr>
                <w:rFonts w:hint="eastAsia" w:ascii="宋体" w:hAnsi="宋体" w:eastAsia="宋体" w:cs="宋体"/>
                <w:b/>
                <w:bCs/>
                <w:sz w:val="21"/>
                <w:szCs w:val="21"/>
              </w:rPr>
            </w:pPr>
            <w:r>
              <w:rPr>
                <w:rFonts w:hint="eastAsia" w:ascii="宋体" w:hAnsi="宋体" w:eastAsia="宋体" w:cs="宋体"/>
                <w:sz w:val="21"/>
                <w:szCs w:val="21"/>
              </w:rPr>
              <w:t>□有延时  延时时间：             ； 释放器跳闸电流：      A;   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8540"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 自动恢复的热断路器：  动作温度：    ℃;  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8540"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 非自动恢复的热断路器：动作温度：    ℃;  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8540"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 熔断器额定值：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854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输入电压：          V</w:t>
            </w:r>
            <w:r>
              <w:rPr>
                <w:rFonts w:hint="eastAsia" w:ascii="宋体" w:hAnsi="宋体" w:eastAsia="宋体" w:cs="宋体"/>
                <w:b/>
                <w:bCs/>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8540" w:type="dxa"/>
            <w:gridSpan w:val="5"/>
            <w:shd w:val="clear" w:color="auto" w:fill="B3B3B3"/>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次级绕组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854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bCs/>
                <w:sz w:val="21"/>
                <w:szCs w:val="21"/>
              </w:rPr>
            </w:pPr>
            <w:r>
              <w:rPr>
                <w:rFonts w:hint="eastAsia" w:ascii="宋体" w:hAnsi="宋体" w:eastAsia="宋体" w:cs="宋体"/>
                <w:sz w:val="21"/>
                <w:szCs w:val="21"/>
              </w:rPr>
              <w:t>保护装置类型</w:t>
            </w:r>
            <w:r>
              <w:rPr>
                <w:rFonts w:hint="eastAsia" w:ascii="宋体" w:hAnsi="宋体" w:eastAsia="宋体" w:cs="宋体"/>
                <w:b/>
                <w:bCs/>
                <w:sz w:val="21"/>
                <w:szCs w:val="21"/>
              </w:rPr>
              <w:t xml:space="preserve">:   </w:t>
            </w:r>
            <w:r>
              <w:rPr>
                <w:rFonts w:hint="eastAsia" w:ascii="宋体" w:hAnsi="宋体" w:eastAsia="宋体" w:cs="宋体"/>
                <w:sz w:val="21"/>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854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 过电流释放器：         释放器跳闸电流：      A;   证书编号：</w:t>
            </w:r>
          </w:p>
          <w:p>
            <w:pPr>
              <w:keepNext w:val="0"/>
              <w:keepLines w:val="0"/>
              <w:pageBreakBefore w:val="0"/>
              <w:widowControl w:val="0"/>
              <w:kinsoku/>
              <w:wordWrap/>
              <w:overflowPunct/>
              <w:topLinePunct w:val="0"/>
              <w:autoSpaceDE/>
              <w:autoSpaceDN/>
              <w:bidi w:val="0"/>
              <w:adjustRightInd/>
              <w:snapToGrid/>
              <w:spacing w:line="240" w:lineRule="exact"/>
              <w:ind w:firstLine="420"/>
              <w:textAlignment w:val="auto"/>
              <w:rPr>
                <w:rFonts w:hint="eastAsia" w:ascii="宋体" w:hAnsi="宋体" w:eastAsia="宋体" w:cs="宋体"/>
                <w:b/>
                <w:bCs/>
                <w:sz w:val="21"/>
                <w:szCs w:val="21"/>
              </w:rPr>
            </w:pPr>
            <w:r>
              <w:rPr>
                <w:rFonts w:hint="eastAsia" w:ascii="宋体" w:hAnsi="宋体" w:eastAsia="宋体" w:cs="宋体"/>
                <w:sz w:val="21"/>
                <w:szCs w:val="21"/>
              </w:rPr>
              <w:t>□无延时                          释放器跳闸电流：      A；证书编号：</w:t>
            </w:r>
          </w:p>
          <w:p>
            <w:pPr>
              <w:keepNext w:val="0"/>
              <w:keepLines w:val="0"/>
              <w:pageBreakBefore w:val="0"/>
              <w:widowControl w:val="0"/>
              <w:kinsoku/>
              <w:wordWrap/>
              <w:overflowPunct/>
              <w:topLinePunct w:val="0"/>
              <w:autoSpaceDE/>
              <w:autoSpaceDN/>
              <w:bidi w:val="0"/>
              <w:adjustRightInd/>
              <w:snapToGrid/>
              <w:spacing w:line="240" w:lineRule="exact"/>
              <w:ind w:firstLine="420"/>
              <w:textAlignment w:val="auto"/>
              <w:rPr>
                <w:rFonts w:hint="eastAsia" w:ascii="宋体" w:hAnsi="宋体" w:eastAsia="宋体" w:cs="宋体"/>
                <w:b/>
                <w:bCs/>
                <w:sz w:val="21"/>
                <w:szCs w:val="21"/>
              </w:rPr>
            </w:pPr>
            <w:r>
              <w:rPr>
                <w:rFonts w:hint="eastAsia" w:ascii="宋体" w:hAnsi="宋体" w:eastAsia="宋体" w:cs="宋体"/>
                <w:sz w:val="21"/>
                <w:szCs w:val="21"/>
              </w:rPr>
              <w:t>□有延时  延时时间:             ；释放器跳闸电流：      A；证书编号：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8540"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 自动恢复的热断路器：  动作温度：    ℃；  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8540"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 非自动恢复的热断路器：动作温度：    ℃；  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8540"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熔断器： □ 符合GB9364.1标准；   证书编号：    </w:t>
            </w:r>
          </w:p>
          <w:p>
            <w:pPr>
              <w:keepNext w:val="0"/>
              <w:keepLines w:val="0"/>
              <w:pageBreakBefore w:val="0"/>
              <w:widowControl w:val="0"/>
              <w:kinsoku/>
              <w:wordWrap/>
              <w:overflowPunct/>
              <w:topLinePunct w:val="0"/>
              <w:autoSpaceDE/>
              <w:autoSpaceDN/>
              <w:bidi w:val="0"/>
              <w:adjustRightInd/>
              <w:snapToGrid/>
              <w:spacing w:line="240" w:lineRule="exact"/>
              <w:ind w:firstLine="1260" w:firstLineChars="600"/>
              <w:textAlignment w:val="auto"/>
              <w:rPr>
                <w:rFonts w:hint="eastAsia" w:ascii="宋体" w:hAnsi="宋体" w:eastAsia="宋体" w:cs="宋体"/>
                <w:sz w:val="21"/>
                <w:szCs w:val="21"/>
              </w:rPr>
            </w:pPr>
            <w:r>
              <w:rPr>
                <w:rFonts w:hint="eastAsia" w:ascii="宋体" w:hAnsi="宋体" w:eastAsia="宋体" w:cs="宋体"/>
                <w:sz w:val="21"/>
                <w:szCs w:val="21"/>
              </w:rPr>
              <w:t>□ 符合其他标准；                   30min熔断电流</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绕组</w:t>
            </w:r>
          </w:p>
        </w:tc>
        <w:tc>
          <w:tcPr>
            <w:tcW w:w="14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1" w:right="-112" w:hanging="14"/>
              <w:jc w:val="center"/>
              <w:textAlignment w:val="auto"/>
              <w:rPr>
                <w:rFonts w:hint="eastAsia" w:ascii="宋体" w:hAnsi="宋体" w:eastAsia="宋体" w:cs="宋体"/>
                <w:sz w:val="21"/>
                <w:szCs w:val="21"/>
              </w:rPr>
            </w:pPr>
            <w:r>
              <w:rPr>
                <w:rFonts w:hint="eastAsia" w:ascii="宋体" w:hAnsi="宋体" w:eastAsia="宋体" w:cs="宋体"/>
                <w:sz w:val="21"/>
                <w:szCs w:val="21"/>
              </w:rPr>
              <w:t>输出电压 (V)</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1" w:right="-112" w:firstLine="420"/>
              <w:jc w:val="center"/>
              <w:textAlignment w:val="auto"/>
              <w:rPr>
                <w:rFonts w:hint="eastAsia" w:ascii="宋体" w:hAnsi="宋体" w:eastAsia="宋体" w:cs="宋体"/>
                <w:sz w:val="21"/>
                <w:szCs w:val="21"/>
              </w:rPr>
            </w:pPr>
            <w:r>
              <w:rPr>
                <w:rFonts w:hint="eastAsia" w:ascii="宋体" w:hAnsi="宋体" w:eastAsia="宋体" w:cs="宋体"/>
                <w:sz w:val="21"/>
                <w:szCs w:val="21"/>
              </w:rPr>
              <w:t>变压器额定</w:t>
            </w:r>
          </w:p>
          <w:p>
            <w:pPr>
              <w:keepNext w:val="0"/>
              <w:keepLines w:val="0"/>
              <w:pageBreakBefore w:val="0"/>
              <w:widowControl w:val="0"/>
              <w:kinsoku/>
              <w:wordWrap/>
              <w:overflowPunct/>
              <w:topLinePunct w:val="0"/>
              <w:autoSpaceDE/>
              <w:autoSpaceDN/>
              <w:bidi w:val="0"/>
              <w:adjustRightInd/>
              <w:snapToGrid/>
              <w:spacing w:line="240" w:lineRule="exact"/>
              <w:ind w:left="399" w:right="-112" w:hanging="30"/>
              <w:jc w:val="center"/>
              <w:textAlignment w:val="auto"/>
              <w:rPr>
                <w:rFonts w:hint="eastAsia" w:ascii="宋体" w:hAnsi="宋体" w:eastAsia="宋体" w:cs="宋体"/>
                <w:sz w:val="21"/>
                <w:szCs w:val="21"/>
              </w:rPr>
            </w:pPr>
            <w:r>
              <w:rPr>
                <w:rFonts w:hint="eastAsia" w:ascii="宋体" w:hAnsi="宋体" w:eastAsia="宋体" w:cs="宋体"/>
                <w:sz w:val="21"/>
                <w:szCs w:val="21"/>
              </w:rPr>
              <w:t>输出电流 (A)</w:t>
            </w:r>
          </w:p>
        </w:tc>
        <w:tc>
          <w:tcPr>
            <w:tcW w:w="20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64" w:right="-112"/>
              <w:jc w:val="center"/>
              <w:textAlignment w:val="auto"/>
              <w:rPr>
                <w:rFonts w:hint="eastAsia" w:ascii="宋体" w:hAnsi="宋体" w:eastAsia="宋体" w:cs="宋体"/>
                <w:sz w:val="21"/>
                <w:szCs w:val="21"/>
              </w:rPr>
            </w:pPr>
            <w:r>
              <w:rPr>
                <w:rFonts w:hint="eastAsia" w:ascii="宋体" w:hAnsi="宋体" w:eastAsia="宋体" w:cs="宋体"/>
                <w:sz w:val="21"/>
                <w:szCs w:val="21"/>
              </w:rPr>
              <w:t>设备正常使用时变压器输出的平均工作电流 (A)</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1" w:right="-112" w:hanging="14"/>
              <w:jc w:val="center"/>
              <w:textAlignment w:val="auto"/>
              <w:rPr>
                <w:rFonts w:hint="eastAsia" w:ascii="宋体" w:hAnsi="宋体" w:eastAsia="宋体" w:cs="宋体"/>
                <w:sz w:val="21"/>
                <w:szCs w:val="21"/>
              </w:rPr>
            </w:pPr>
            <w:r>
              <w:rPr>
                <w:rFonts w:hint="eastAsia" w:ascii="宋体" w:hAnsi="宋体" w:eastAsia="宋体" w:cs="宋体"/>
                <w:sz w:val="21"/>
                <w:szCs w:val="21"/>
              </w:rPr>
              <w:t>熔断器额定值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绕组1</w:t>
            </w:r>
          </w:p>
        </w:tc>
        <w:tc>
          <w:tcPr>
            <w:tcW w:w="146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201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201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225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绕组2</w:t>
            </w:r>
          </w:p>
        </w:tc>
        <w:tc>
          <w:tcPr>
            <w:tcW w:w="146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201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201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225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绕组3</w:t>
            </w:r>
          </w:p>
        </w:tc>
        <w:tc>
          <w:tcPr>
            <w:tcW w:w="146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201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201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225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绕组4</w:t>
            </w:r>
          </w:p>
        </w:tc>
        <w:tc>
          <w:tcPr>
            <w:tcW w:w="146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201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201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225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绕组5</w:t>
            </w:r>
          </w:p>
        </w:tc>
        <w:tc>
          <w:tcPr>
            <w:tcW w:w="146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201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201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225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绕组6</w:t>
            </w:r>
          </w:p>
        </w:tc>
        <w:tc>
          <w:tcPr>
            <w:tcW w:w="146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201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201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2257"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0" w:hRule="atLeast"/>
          <w:jc w:val="center"/>
        </w:trPr>
        <w:tc>
          <w:tcPr>
            <w:tcW w:w="854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Cs/>
                <w:sz w:val="21"/>
                <w:szCs w:val="21"/>
              </w:rPr>
            </w:pPr>
            <w:r>
              <w:rPr>
                <w:rFonts w:hint="eastAsia" w:ascii="宋体" w:hAnsi="宋体" w:eastAsia="宋体" w:cs="宋体"/>
                <w:bCs/>
                <w:sz w:val="21"/>
                <w:szCs w:val="21"/>
              </w:rPr>
              <w:t>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1 \* GB3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①</w:t>
            </w:r>
            <w:r>
              <w:rPr>
                <w:rFonts w:hint="eastAsia" w:ascii="宋体" w:hAnsi="宋体" w:eastAsia="宋体" w:cs="宋体"/>
                <w:sz w:val="21"/>
                <w:szCs w:val="21"/>
              </w:rPr>
              <w:fldChar w:fldCharType="end"/>
            </w:r>
            <w:r>
              <w:rPr>
                <w:rFonts w:hint="eastAsia" w:ascii="宋体" w:hAnsi="宋体" w:eastAsia="宋体" w:cs="宋体"/>
                <w:sz w:val="21"/>
                <w:szCs w:val="21"/>
              </w:rPr>
              <w:t>变压器数量;变压器需要提供一个未浸漆样品，如果变压器内用不可恢复的温控器，则需要提供N+1(N绕组数)数量的浸漆样品,其余情况需要一个浸漆样品。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2 \* GB3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②</w:t>
            </w:r>
            <w:r>
              <w:rPr>
                <w:rFonts w:hint="eastAsia" w:ascii="宋体" w:hAnsi="宋体" w:eastAsia="宋体" w:cs="宋体"/>
                <w:sz w:val="21"/>
                <w:szCs w:val="21"/>
              </w:rPr>
              <w:fldChar w:fldCharType="end"/>
            </w:r>
            <w:r>
              <w:rPr>
                <w:rFonts w:hint="eastAsia" w:ascii="宋体" w:hAnsi="宋体" w:eastAsia="宋体" w:cs="宋体"/>
                <w:sz w:val="21"/>
                <w:szCs w:val="21"/>
              </w:rPr>
              <w:t>绝缘等级：为A/B/E/F/H其中一种等级。</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3 \* GB3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③</w:t>
            </w:r>
            <w:r>
              <w:rPr>
                <w:rFonts w:hint="eastAsia" w:ascii="宋体" w:hAnsi="宋体" w:eastAsia="宋体" w:cs="宋体"/>
                <w:sz w:val="21"/>
                <w:szCs w:val="21"/>
              </w:rPr>
              <w:fldChar w:fldCharType="end"/>
            </w:r>
            <w:r>
              <w:rPr>
                <w:rFonts w:hint="eastAsia" w:ascii="宋体" w:hAnsi="宋体" w:eastAsia="宋体" w:cs="宋体"/>
                <w:sz w:val="21"/>
                <w:szCs w:val="21"/>
              </w:rPr>
              <w:t>保护装置类型：保护装置是指变压器内部和外部的能起到对变压器保护作用的装置。若有则必须填写。注意区分保护装置装在初级还是次级。</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4 \* GB3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④</w:t>
            </w:r>
            <w:r>
              <w:rPr>
                <w:rFonts w:hint="eastAsia" w:ascii="宋体" w:hAnsi="宋体" w:eastAsia="宋体" w:cs="宋体"/>
                <w:sz w:val="21"/>
                <w:szCs w:val="21"/>
              </w:rPr>
              <w:fldChar w:fldCharType="end"/>
            </w:r>
            <w:r>
              <w:rPr>
                <w:rFonts w:hint="eastAsia" w:ascii="宋体" w:hAnsi="宋体" w:eastAsia="宋体" w:cs="宋体"/>
                <w:sz w:val="21"/>
                <w:szCs w:val="21"/>
              </w:rPr>
              <w:t>输出绕组：绕组数量按实际使用绕组数量填写，未用绕组无需填写。工作电流按实际工作情况填写。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5 \* GB3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⑤</w:t>
            </w:r>
            <w:r>
              <w:rPr>
                <w:rFonts w:hint="eastAsia" w:ascii="宋体" w:hAnsi="宋体" w:eastAsia="宋体" w:cs="宋体"/>
                <w:sz w:val="21"/>
                <w:szCs w:val="21"/>
              </w:rPr>
              <w:fldChar w:fldCharType="end"/>
            </w:r>
            <w:r>
              <w:rPr>
                <w:rFonts w:hint="eastAsia" w:ascii="宋体" w:hAnsi="宋体" w:eastAsia="宋体" w:cs="宋体"/>
                <w:sz w:val="21"/>
                <w:szCs w:val="21"/>
              </w:rPr>
              <w:t>熔断器：尽量选用符合9364.1的熔断器，若适用其他标准需明确30min熔断时间电流。</w:t>
            </w:r>
          </w:p>
        </w:tc>
      </w:tr>
    </w:tbl>
    <w:p>
      <w:pPr>
        <w:widowControl/>
        <w:jc w:val="left"/>
        <w:rPr>
          <w:rFonts w:hint="eastAsia" w:ascii="宋体" w:hAnsi="宋体" w:eastAsia="宋体" w:cs="宋体"/>
          <w:b w:val="0"/>
          <w:bCs/>
          <w:sz w:val="28"/>
          <w:szCs w:val="28"/>
        </w:rPr>
      </w:pPr>
      <w:r>
        <w:rPr>
          <w:rFonts w:hint="eastAsia" w:ascii="宋体" w:hAnsi="宋体" w:eastAsia="宋体" w:cs="宋体"/>
          <w:b/>
          <w:bCs w:val="0"/>
          <w:sz w:val="28"/>
          <w:szCs w:val="28"/>
          <w:lang w:val="en-US" w:eastAsia="zh-CN"/>
        </w:rPr>
        <w:t>2.</w:t>
      </w:r>
      <w:r>
        <w:rPr>
          <w:rFonts w:hint="eastAsia" w:ascii="宋体" w:hAnsi="宋体" w:eastAsia="宋体" w:cs="宋体"/>
          <w:b/>
          <w:bCs w:val="0"/>
          <w:sz w:val="28"/>
          <w:szCs w:val="28"/>
        </w:rPr>
        <w:t>关键元器件需要准备的资料</w:t>
      </w:r>
    </w:p>
    <w:p>
      <w:pPr>
        <w:spacing w:line="360" w:lineRule="exact"/>
        <w:rPr>
          <w:rFonts w:hint="eastAsia"/>
          <w:szCs w:val="21"/>
          <w:lang w:val="en-US" w:eastAsia="zh-CN"/>
        </w:rPr>
      </w:pPr>
      <w:r>
        <w:rPr>
          <w:rFonts w:hint="eastAsia"/>
          <w:szCs w:val="21"/>
          <w:lang w:val="en-US" w:eastAsia="zh-CN"/>
        </w:rPr>
        <w:t>填写表3并提供关键元器件的资料：</w:t>
      </w:r>
    </w:p>
    <w:p>
      <w:pPr>
        <w:spacing w:line="360" w:lineRule="exact"/>
        <w:rPr>
          <w:szCs w:val="21"/>
        </w:rPr>
      </w:pPr>
      <w:r>
        <w:rPr>
          <w:rFonts w:hint="eastAsia"/>
          <w:szCs w:val="21"/>
          <w:lang w:val="en-US" w:eastAsia="zh-CN"/>
        </w:rPr>
        <w:t>--</w:t>
      </w:r>
      <w:r>
        <w:rPr>
          <w:rFonts w:hint="eastAsia"/>
          <w:szCs w:val="21"/>
        </w:rPr>
        <w:t>认证证书(certificate)或检测报告(test report)；</w:t>
      </w:r>
    </w:p>
    <w:p>
      <w:pPr>
        <w:widowControl/>
        <w:jc w:val="left"/>
        <w:rPr>
          <w:rFonts w:hint="eastAsia"/>
          <w:szCs w:val="21"/>
        </w:rPr>
      </w:pPr>
      <w:r>
        <w:rPr>
          <w:rFonts w:hint="eastAsia"/>
          <w:szCs w:val="21"/>
          <w:lang w:val="en-US" w:eastAsia="zh-CN"/>
        </w:rPr>
        <w:t>--</w:t>
      </w:r>
      <w:r>
        <w:rPr>
          <w:rFonts w:hint="eastAsia"/>
          <w:szCs w:val="21"/>
        </w:rPr>
        <w:t>规格书（datasheet）。</w:t>
      </w:r>
    </w:p>
    <w:p>
      <w:pPr>
        <w:spacing w:line="360" w:lineRule="exact"/>
        <w:jc w:val="center"/>
        <w:rPr>
          <w:rFonts w:hint="default"/>
          <w:szCs w:val="21"/>
          <w:lang w:val="en-US" w:eastAsia="zh-CN"/>
        </w:rPr>
      </w:pPr>
      <w:r>
        <w:rPr>
          <w:rFonts w:hint="eastAsia"/>
          <w:szCs w:val="21"/>
          <w:lang w:val="en-US" w:eastAsia="zh-CN"/>
        </w:rPr>
        <w:t>表3    关键元器件信息表</w:t>
      </w:r>
    </w:p>
    <w:tbl>
      <w:tblPr>
        <w:tblStyle w:val="6"/>
        <w:tblW w:w="50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
        <w:gridCol w:w="1430"/>
        <w:gridCol w:w="1066"/>
        <w:gridCol w:w="1093"/>
        <w:gridCol w:w="1224"/>
        <w:gridCol w:w="1297"/>
        <w:gridCol w:w="2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66" w:type="pct"/>
            <w:vAlign w:val="center"/>
          </w:tcPr>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序号</w:t>
            </w:r>
          </w:p>
        </w:tc>
        <w:tc>
          <w:tcPr>
            <w:tcW w:w="784" w:type="pct"/>
            <w:vAlign w:val="center"/>
          </w:tcPr>
          <w:p>
            <w:pPr>
              <w:spacing w:line="240" w:lineRule="auto"/>
              <w:jc w:val="center"/>
              <w:rPr>
                <w:rFonts w:hint="eastAsia" w:ascii="宋体" w:hAnsi="宋体" w:eastAsia="宋体" w:cs="宋体"/>
                <w:sz w:val="20"/>
                <w:szCs w:val="20"/>
                <w:lang w:val="en-US" w:eastAsia="zh-CN"/>
              </w:rPr>
            </w:pPr>
            <w:r>
              <w:rPr>
                <w:rFonts w:hint="eastAsia" w:ascii="宋体" w:hAnsi="宋体" w:eastAsia="宋体" w:cs="宋体"/>
                <w:sz w:val="20"/>
                <w:szCs w:val="20"/>
              </w:rPr>
              <w:t>名称</w:t>
            </w:r>
          </w:p>
        </w:tc>
        <w:tc>
          <w:tcPr>
            <w:tcW w:w="584" w:type="pct"/>
            <w:vAlign w:val="center"/>
          </w:tcPr>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rPr>
              <w:t>规格型号</w:t>
            </w:r>
          </w:p>
        </w:tc>
        <w:tc>
          <w:tcPr>
            <w:tcW w:w="599" w:type="pct"/>
            <w:vAlign w:val="center"/>
          </w:tcPr>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rPr>
              <w:t>生产厂/供应商</w:t>
            </w:r>
          </w:p>
        </w:tc>
        <w:tc>
          <w:tcPr>
            <w:tcW w:w="671" w:type="pct"/>
            <w:vAlign w:val="center"/>
          </w:tcPr>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rPr>
              <w:t>技术参数</w:t>
            </w:r>
          </w:p>
        </w:tc>
        <w:tc>
          <w:tcPr>
            <w:tcW w:w="711" w:type="pct"/>
            <w:vAlign w:val="center"/>
          </w:tcPr>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rPr>
              <w:t>认证</w:t>
            </w:r>
            <w:r>
              <w:rPr>
                <w:rFonts w:hint="eastAsia" w:ascii="宋体" w:hAnsi="宋体" w:eastAsia="宋体" w:cs="宋体"/>
                <w:sz w:val="20"/>
                <w:szCs w:val="20"/>
                <w:lang w:val="en-US" w:eastAsia="zh-CN"/>
              </w:rPr>
              <w:t>证书/检验报告</w:t>
            </w:r>
          </w:p>
        </w:tc>
        <w:tc>
          <w:tcPr>
            <w:tcW w:w="1381" w:type="pct"/>
            <w:vAlign w:val="center"/>
          </w:tcPr>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6" w:type="pct"/>
            <w:vAlign w:val="center"/>
          </w:tcPr>
          <w:p>
            <w:pPr>
              <w:pStyle w:val="11"/>
              <w:numPr>
                <w:ilvl w:val="0"/>
                <w:numId w:val="11"/>
              </w:numPr>
              <w:ind w:left="420" w:leftChars="0" w:hanging="420" w:firstLineChars="0"/>
              <w:jc w:val="center"/>
              <w:rPr>
                <w:rFonts w:hint="eastAsia" w:ascii="宋体" w:hAnsi="宋体" w:eastAsia="宋体" w:cs="宋体"/>
                <w:kern w:val="2"/>
                <w:sz w:val="20"/>
                <w:szCs w:val="20"/>
                <w:lang w:val="en-US" w:eastAsia="zh-CN" w:bidi="ar-SA"/>
              </w:rPr>
            </w:pPr>
          </w:p>
        </w:tc>
        <w:tc>
          <w:tcPr>
            <w:tcW w:w="784" w:type="pc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kern w:val="2"/>
                <w:sz w:val="20"/>
                <w:szCs w:val="20"/>
                <w:lang w:val="en-US" w:eastAsia="zh-CN" w:bidi="ar-SA"/>
              </w:rPr>
            </w:pPr>
            <w:r>
              <w:rPr>
                <w:rFonts w:hint="eastAsia" w:ascii="宋体" w:hAnsi="宋体" w:eastAsia="宋体" w:cs="宋体"/>
                <w:sz w:val="20"/>
                <w:szCs w:val="20"/>
              </w:rPr>
              <w:t>电线组件</w:t>
            </w:r>
          </w:p>
        </w:tc>
        <w:tc>
          <w:tcPr>
            <w:tcW w:w="584" w:type="pct"/>
            <w:vAlign w:val="center"/>
          </w:tcPr>
          <w:p>
            <w:pPr>
              <w:widowControl/>
              <w:jc w:val="center"/>
              <w:rPr>
                <w:rFonts w:hint="eastAsia" w:ascii="宋体" w:hAnsi="宋体" w:eastAsia="宋体" w:cs="宋体"/>
                <w:sz w:val="20"/>
                <w:szCs w:val="20"/>
              </w:rPr>
            </w:pPr>
          </w:p>
        </w:tc>
        <w:tc>
          <w:tcPr>
            <w:tcW w:w="599"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711" w:type="pct"/>
            <w:vAlign w:val="center"/>
          </w:tcPr>
          <w:p>
            <w:pPr>
              <w:widowControl/>
              <w:jc w:val="center"/>
              <w:rPr>
                <w:rFonts w:hint="eastAsia" w:ascii="宋体" w:hAnsi="宋体" w:eastAsia="宋体" w:cs="宋体"/>
                <w:sz w:val="20"/>
                <w:szCs w:val="20"/>
              </w:rPr>
            </w:pPr>
          </w:p>
        </w:tc>
        <w:tc>
          <w:tcPr>
            <w:tcW w:w="1381" w:type="pc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提供符合GB15934的CCC证书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Align w:val="center"/>
          </w:tcPr>
          <w:p>
            <w:pPr>
              <w:pStyle w:val="11"/>
              <w:numPr>
                <w:ilvl w:val="0"/>
                <w:numId w:val="11"/>
              </w:numPr>
              <w:ind w:left="420" w:leftChars="0" w:hanging="420" w:firstLineChars="0"/>
              <w:jc w:val="center"/>
              <w:rPr>
                <w:rFonts w:hint="eastAsia" w:ascii="宋体" w:hAnsi="宋体" w:eastAsia="宋体" w:cs="宋体"/>
                <w:kern w:val="2"/>
                <w:sz w:val="20"/>
                <w:szCs w:val="20"/>
                <w:lang w:val="en-US" w:eastAsia="zh-CN" w:bidi="ar-SA"/>
              </w:rPr>
            </w:pPr>
          </w:p>
        </w:tc>
        <w:tc>
          <w:tcPr>
            <w:tcW w:w="784" w:type="pc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kern w:val="2"/>
                <w:sz w:val="20"/>
                <w:szCs w:val="20"/>
                <w:lang w:val="en-US" w:eastAsia="zh-CN" w:bidi="ar-SA"/>
              </w:rPr>
            </w:pPr>
            <w:r>
              <w:rPr>
                <w:rFonts w:hint="eastAsia" w:ascii="宋体" w:hAnsi="宋体" w:eastAsia="宋体" w:cs="宋体"/>
                <w:sz w:val="20"/>
                <w:szCs w:val="20"/>
              </w:rPr>
              <w:t>器具输入插座</w:t>
            </w:r>
          </w:p>
        </w:tc>
        <w:tc>
          <w:tcPr>
            <w:tcW w:w="584" w:type="pct"/>
            <w:vAlign w:val="center"/>
          </w:tcPr>
          <w:p>
            <w:pPr>
              <w:widowControl/>
              <w:jc w:val="center"/>
              <w:rPr>
                <w:rFonts w:hint="eastAsia" w:ascii="宋体" w:hAnsi="宋体" w:eastAsia="宋体" w:cs="宋体"/>
                <w:sz w:val="20"/>
                <w:szCs w:val="20"/>
              </w:rPr>
            </w:pPr>
          </w:p>
        </w:tc>
        <w:tc>
          <w:tcPr>
            <w:tcW w:w="599"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711" w:type="pct"/>
            <w:vAlign w:val="center"/>
          </w:tcPr>
          <w:p>
            <w:pPr>
              <w:widowControl/>
              <w:jc w:val="center"/>
              <w:rPr>
                <w:rFonts w:hint="eastAsia" w:ascii="宋体" w:hAnsi="宋体" w:eastAsia="宋体" w:cs="宋体"/>
                <w:sz w:val="20"/>
                <w:szCs w:val="20"/>
              </w:rPr>
            </w:pPr>
          </w:p>
        </w:tc>
        <w:tc>
          <w:tcPr>
            <w:tcW w:w="1381" w:type="pc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Align w:val="center"/>
          </w:tcPr>
          <w:p>
            <w:pPr>
              <w:pStyle w:val="11"/>
              <w:numPr>
                <w:ilvl w:val="0"/>
                <w:numId w:val="11"/>
              </w:numPr>
              <w:ind w:left="420" w:leftChars="0" w:hanging="420" w:firstLineChars="0"/>
              <w:jc w:val="center"/>
              <w:rPr>
                <w:rFonts w:hint="eastAsia" w:ascii="宋体" w:hAnsi="宋体" w:eastAsia="宋体" w:cs="宋体"/>
                <w:kern w:val="2"/>
                <w:sz w:val="20"/>
                <w:szCs w:val="20"/>
                <w:lang w:val="en-US" w:eastAsia="zh-CN" w:bidi="ar-SA"/>
              </w:rPr>
            </w:pPr>
          </w:p>
        </w:tc>
        <w:tc>
          <w:tcPr>
            <w:tcW w:w="784" w:type="pc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kern w:val="2"/>
                <w:sz w:val="20"/>
                <w:szCs w:val="20"/>
                <w:lang w:val="en-US" w:eastAsia="zh-CN" w:bidi="ar-SA"/>
              </w:rPr>
            </w:pPr>
            <w:r>
              <w:rPr>
                <w:rFonts w:hint="eastAsia" w:ascii="宋体" w:hAnsi="宋体" w:eastAsia="宋体" w:cs="宋体"/>
                <w:sz w:val="20"/>
                <w:szCs w:val="20"/>
              </w:rPr>
              <w:t>网电源插头</w:t>
            </w:r>
          </w:p>
        </w:tc>
        <w:tc>
          <w:tcPr>
            <w:tcW w:w="584" w:type="pct"/>
            <w:vAlign w:val="center"/>
          </w:tcPr>
          <w:p>
            <w:pPr>
              <w:widowControl/>
              <w:jc w:val="center"/>
              <w:rPr>
                <w:rFonts w:hint="eastAsia" w:ascii="宋体" w:hAnsi="宋体" w:eastAsia="宋体" w:cs="宋体"/>
                <w:sz w:val="20"/>
                <w:szCs w:val="20"/>
              </w:rPr>
            </w:pPr>
          </w:p>
        </w:tc>
        <w:tc>
          <w:tcPr>
            <w:tcW w:w="599"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711" w:type="pct"/>
            <w:vAlign w:val="center"/>
          </w:tcPr>
          <w:p>
            <w:pPr>
              <w:widowControl/>
              <w:jc w:val="center"/>
              <w:rPr>
                <w:rFonts w:hint="eastAsia" w:ascii="宋体" w:hAnsi="宋体" w:eastAsia="宋体" w:cs="宋体"/>
                <w:sz w:val="20"/>
                <w:szCs w:val="20"/>
              </w:rPr>
            </w:pPr>
          </w:p>
        </w:tc>
        <w:tc>
          <w:tcPr>
            <w:tcW w:w="1381" w:type="pc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提供证明GB/T1002 或GB/T 1003或 GB/T 11918.1和GB/T 11918.2证书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6" w:type="pct"/>
            <w:vAlign w:val="center"/>
          </w:tcPr>
          <w:p>
            <w:pPr>
              <w:pStyle w:val="11"/>
              <w:numPr>
                <w:ilvl w:val="0"/>
                <w:numId w:val="11"/>
              </w:numPr>
              <w:ind w:left="420" w:leftChars="0" w:hanging="420" w:firstLineChars="0"/>
              <w:jc w:val="center"/>
              <w:rPr>
                <w:rFonts w:hint="eastAsia" w:ascii="宋体" w:hAnsi="宋体" w:eastAsia="宋体" w:cs="宋体"/>
                <w:kern w:val="2"/>
                <w:sz w:val="20"/>
                <w:szCs w:val="20"/>
                <w:lang w:val="en-US" w:eastAsia="zh-CN" w:bidi="ar-SA"/>
              </w:rPr>
            </w:pPr>
          </w:p>
        </w:tc>
        <w:tc>
          <w:tcPr>
            <w:tcW w:w="784" w:type="pc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kern w:val="2"/>
                <w:sz w:val="20"/>
                <w:szCs w:val="20"/>
                <w:lang w:val="en-US" w:eastAsia="zh-CN" w:bidi="ar-SA"/>
              </w:rPr>
            </w:pPr>
            <w:r>
              <w:rPr>
                <w:rFonts w:hint="eastAsia" w:ascii="宋体" w:hAnsi="宋体" w:eastAsia="宋体" w:cs="宋体"/>
                <w:sz w:val="20"/>
                <w:szCs w:val="20"/>
              </w:rPr>
              <w:t>电源开关</w:t>
            </w:r>
          </w:p>
        </w:tc>
        <w:tc>
          <w:tcPr>
            <w:tcW w:w="584" w:type="pct"/>
            <w:vAlign w:val="center"/>
          </w:tcPr>
          <w:p>
            <w:pPr>
              <w:widowControl/>
              <w:jc w:val="center"/>
              <w:rPr>
                <w:rFonts w:hint="eastAsia" w:ascii="宋体" w:hAnsi="宋体" w:eastAsia="宋体" w:cs="宋体"/>
                <w:sz w:val="20"/>
                <w:szCs w:val="20"/>
              </w:rPr>
            </w:pPr>
          </w:p>
        </w:tc>
        <w:tc>
          <w:tcPr>
            <w:tcW w:w="599"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711" w:type="pct"/>
            <w:vAlign w:val="center"/>
          </w:tcPr>
          <w:p>
            <w:pPr>
              <w:widowControl/>
              <w:jc w:val="center"/>
              <w:rPr>
                <w:rFonts w:hint="eastAsia" w:ascii="宋体" w:hAnsi="宋体" w:eastAsia="宋体" w:cs="宋体"/>
                <w:sz w:val="20"/>
                <w:szCs w:val="20"/>
              </w:rPr>
            </w:pPr>
          </w:p>
        </w:tc>
        <w:tc>
          <w:tcPr>
            <w:tcW w:w="1381" w:type="pc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提供CCC或CQC证书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6" w:type="pct"/>
            <w:vAlign w:val="center"/>
          </w:tcPr>
          <w:p>
            <w:pPr>
              <w:pStyle w:val="11"/>
              <w:numPr>
                <w:ilvl w:val="0"/>
                <w:numId w:val="11"/>
              </w:numPr>
              <w:ind w:left="420" w:leftChars="0" w:hanging="420" w:firstLineChars="0"/>
              <w:jc w:val="center"/>
              <w:rPr>
                <w:rFonts w:hint="eastAsia" w:ascii="宋体" w:hAnsi="宋体" w:eastAsia="宋体" w:cs="宋体"/>
                <w:kern w:val="2"/>
                <w:sz w:val="20"/>
                <w:szCs w:val="20"/>
                <w:lang w:val="en-US" w:eastAsia="zh-CN" w:bidi="ar-SA"/>
              </w:rPr>
            </w:pPr>
          </w:p>
        </w:tc>
        <w:tc>
          <w:tcPr>
            <w:tcW w:w="784" w:type="pc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kern w:val="2"/>
                <w:sz w:val="20"/>
                <w:szCs w:val="20"/>
                <w:lang w:val="en-US" w:eastAsia="zh-CN" w:bidi="ar-SA"/>
              </w:rPr>
            </w:pPr>
            <w:r>
              <w:rPr>
                <w:rFonts w:hint="eastAsia" w:ascii="宋体" w:hAnsi="宋体" w:eastAsia="宋体" w:cs="宋体"/>
                <w:sz w:val="20"/>
                <w:szCs w:val="20"/>
              </w:rPr>
              <w:t>过流保护器</w:t>
            </w:r>
          </w:p>
        </w:tc>
        <w:tc>
          <w:tcPr>
            <w:tcW w:w="584" w:type="pct"/>
            <w:vAlign w:val="center"/>
          </w:tcPr>
          <w:p>
            <w:pPr>
              <w:widowControl/>
              <w:jc w:val="center"/>
              <w:rPr>
                <w:rFonts w:hint="eastAsia" w:ascii="宋体" w:hAnsi="宋体" w:eastAsia="宋体" w:cs="宋体"/>
                <w:sz w:val="20"/>
                <w:szCs w:val="20"/>
              </w:rPr>
            </w:pPr>
          </w:p>
        </w:tc>
        <w:tc>
          <w:tcPr>
            <w:tcW w:w="599"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711" w:type="pct"/>
            <w:vAlign w:val="center"/>
          </w:tcPr>
          <w:p>
            <w:pPr>
              <w:widowControl/>
              <w:jc w:val="center"/>
              <w:rPr>
                <w:rFonts w:hint="eastAsia" w:ascii="宋体" w:hAnsi="宋体" w:eastAsia="宋体" w:cs="宋体"/>
                <w:sz w:val="20"/>
                <w:szCs w:val="20"/>
              </w:rPr>
            </w:pPr>
          </w:p>
        </w:tc>
        <w:tc>
          <w:tcPr>
            <w:tcW w:w="1381"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6" w:type="pct"/>
            <w:vAlign w:val="center"/>
          </w:tcPr>
          <w:p>
            <w:pPr>
              <w:pStyle w:val="11"/>
              <w:numPr>
                <w:ilvl w:val="0"/>
                <w:numId w:val="11"/>
              </w:numPr>
              <w:ind w:left="420" w:leftChars="0" w:hanging="420" w:firstLineChars="0"/>
              <w:jc w:val="center"/>
              <w:rPr>
                <w:rFonts w:hint="eastAsia" w:ascii="宋体" w:hAnsi="宋体" w:eastAsia="宋体" w:cs="宋体"/>
                <w:kern w:val="2"/>
                <w:sz w:val="20"/>
                <w:szCs w:val="20"/>
                <w:lang w:val="en-US" w:eastAsia="zh-CN" w:bidi="ar-SA"/>
              </w:rPr>
            </w:pPr>
          </w:p>
        </w:tc>
        <w:tc>
          <w:tcPr>
            <w:tcW w:w="784" w:type="pc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kern w:val="2"/>
                <w:sz w:val="20"/>
                <w:szCs w:val="20"/>
                <w:lang w:val="en-US" w:eastAsia="zh-CN" w:bidi="ar-SA"/>
              </w:rPr>
            </w:pPr>
            <w:r>
              <w:rPr>
                <w:rFonts w:hint="eastAsia" w:ascii="宋体" w:hAnsi="宋体" w:eastAsia="宋体" w:cs="宋体"/>
                <w:sz w:val="20"/>
                <w:szCs w:val="20"/>
              </w:rPr>
              <w:t>热断路器</w:t>
            </w:r>
          </w:p>
        </w:tc>
        <w:tc>
          <w:tcPr>
            <w:tcW w:w="584" w:type="pct"/>
            <w:vAlign w:val="center"/>
          </w:tcPr>
          <w:p>
            <w:pPr>
              <w:widowControl/>
              <w:jc w:val="center"/>
              <w:rPr>
                <w:rFonts w:hint="eastAsia" w:ascii="宋体" w:hAnsi="宋体" w:eastAsia="宋体" w:cs="宋体"/>
                <w:sz w:val="20"/>
                <w:szCs w:val="20"/>
              </w:rPr>
            </w:pPr>
          </w:p>
        </w:tc>
        <w:tc>
          <w:tcPr>
            <w:tcW w:w="599"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711" w:type="pct"/>
            <w:vAlign w:val="center"/>
          </w:tcPr>
          <w:p>
            <w:pPr>
              <w:widowControl/>
              <w:jc w:val="center"/>
              <w:rPr>
                <w:rFonts w:hint="eastAsia" w:ascii="宋体" w:hAnsi="宋体" w:eastAsia="宋体" w:cs="宋体"/>
                <w:sz w:val="20"/>
                <w:szCs w:val="20"/>
              </w:rPr>
            </w:pPr>
          </w:p>
        </w:tc>
        <w:tc>
          <w:tcPr>
            <w:tcW w:w="1381" w:type="pct"/>
            <w:vAlign w:val="center"/>
          </w:tcPr>
          <w:p>
            <w:pPr>
              <w:widowControl/>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6" w:type="pct"/>
            <w:vAlign w:val="center"/>
          </w:tcPr>
          <w:p>
            <w:pPr>
              <w:pStyle w:val="11"/>
              <w:numPr>
                <w:ilvl w:val="0"/>
                <w:numId w:val="11"/>
              </w:numPr>
              <w:ind w:left="420" w:leftChars="0" w:hanging="420" w:firstLineChars="0"/>
              <w:jc w:val="center"/>
              <w:rPr>
                <w:rFonts w:hint="eastAsia" w:ascii="宋体" w:hAnsi="宋体" w:eastAsia="宋体" w:cs="宋体"/>
                <w:kern w:val="2"/>
                <w:sz w:val="20"/>
                <w:szCs w:val="20"/>
                <w:lang w:val="en-US" w:eastAsia="zh-CN" w:bidi="ar-SA"/>
              </w:rPr>
            </w:pPr>
          </w:p>
        </w:tc>
        <w:tc>
          <w:tcPr>
            <w:tcW w:w="784" w:type="pc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kern w:val="2"/>
                <w:sz w:val="20"/>
                <w:szCs w:val="20"/>
                <w:lang w:val="en-US" w:eastAsia="zh-CN" w:bidi="ar-SA"/>
              </w:rPr>
            </w:pPr>
            <w:r>
              <w:rPr>
                <w:rFonts w:hint="eastAsia" w:ascii="宋体" w:hAnsi="宋体" w:eastAsia="宋体" w:cs="宋体"/>
                <w:sz w:val="20"/>
                <w:szCs w:val="20"/>
              </w:rPr>
              <w:t>熔断器</w:t>
            </w:r>
          </w:p>
        </w:tc>
        <w:tc>
          <w:tcPr>
            <w:tcW w:w="584" w:type="pct"/>
            <w:vAlign w:val="center"/>
          </w:tcPr>
          <w:p>
            <w:pPr>
              <w:widowControl/>
              <w:jc w:val="center"/>
              <w:rPr>
                <w:rFonts w:hint="eastAsia" w:ascii="宋体" w:hAnsi="宋体" w:eastAsia="宋体" w:cs="宋体"/>
                <w:sz w:val="20"/>
                <w:szCs w:val="20"/>
              </w:rPr>
            </w:pPr>
          </w:p>
        </w:tc>
        <w:tc>
          <w:tcPr>
            <w:tcW w:w="599"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711" w:type="pct"/>
            <w:vAlign w:val="center"/>
          </w:tcPr>
          <w:p>
            <w:pPr>
              <w:widowControl/>
              <w:jc w:val="center"/>
              <w:rPr>
                <w:rFonts w:hint="eastAsia" w:ascii="宋体" w:hAnsi="宋体" w:eastAsia="宋体" w:cs="宋体"/>
                <w:sz w:val="20"/>
                <w:szCs w:val="20"/>
              </w:rPr>
            </w:pPr>
          </w:p>
        </w:tc>
        <w:tc>
          <w:tcPr>
            <w:tcW w:w="1381" w:type="pct"/>
            <w:vAlign w:val="center"/>
          </w:tcPr>
          <w:p>
            <w:pPr>
              <w:widowControl/>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Align w:val="center"/>
          </w:tcPr>
          <w:p>
            <w:pPr>
              <w:pStyle w:val="11"/>
              <w:numPr>
                <w:ilvl w:val="0"/>
                <w:numId w:val="11"/>
              </w:numPr>
              <w:ind w:left="420" w:leftChars="0" w:hanging="420" w:firstLineChars="0"/>
              <w:jc w:val="center"/>
              <w:rPr>
                <w:rFonts w:hint="eastAsia" w:ascii="宋体" w:hAnsi="宋体" w:eastAsia="宋体" w:cs="宋体"/>
                <w:kern w:val="2"/>
                <w:sz w:val="20"/>
                <w:szCs w:val="20"/>
                <w:lang w:val="en-US" w:eastAsia="zh-CN" w:bidi="ar-SA"/>
              </w:rPr>
            </w:pPr>
          </w:p>
        </w:tc>
        <w:tc>
          <w:tcPr>
            <w:tcW w:w="784" w:type="pc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kern w:val="2"/>
                <w:sz w:val="20"/>
                <w:szCs w:val="20"/>
                <w:lang w:val="en-US" w:eastAsia="zh-CN" w:bidi="ar-SA"/>
              </w:rPr>
            </w:pPr>
            <w:r>
              <w:rPr>
                <w:rFonts w:hint="eastAsia" w:ascii="宋体" w:hAnsi="宋体" w:eastAsia="宋体" w:cs="宋体"/>
                <w:sz w:val="20"/>
                <w:szCs w:val="20"/>
              </w:rPr>
              <w:t>网电源部分内部电线/电缆</w:t>
            </w:r>
          </w:p>
        </w:tc>
        <w:tc>
          <w:tcPr>
            <w:tcW w:w="584" w:type="pct"/>
            <w:vAlign w:val="center"/>
          </w:tcPr>
          <w:p>
            <w:pPr>
              <w:widowControl/>
              <w:jc w:val="center"/>
              <w:rPr>
                <w:rFonts w:hint="eastAsia" w:ascii="宋体" w:hAnsi="宋体" w:eastAsia="宋体" w:cs="宋体"/>
                <w:sz w:val="20"/>
                <w:szCs w:val="20"/>
              </w:rPr>
            </w:pPr>
          </w:p>
        </w:tc>
        <w:tc>
          <w:tcPr>
            <w:tcW w:w="599"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711" w:type="pct"/>
            <w:vAlign w:val="center"/>
          </w:tcPr>
          <w:p>
            <w:pPr>
              <w:widowControl/>
              <w:jc w:val="center"/>
              <w:rPr>
                <w:rFonts w:hint="eastAsia" w:ascii="宋体" w:hAnsi="宋体" w:eastAsia="宋体" w:cs="宋体"/>
                <w:sz w:val="20"/>
                <w:szCs w:val="20"/>
              </w:rPr>
            </w:pPr>
          </w:p>
        </w:tc>
        <w:tc>
          <w:tcPr>
            <w:tcW w:w="1381" w:type="pct"/>
            <w:vAlign w:val="center"/>
          </w:tcPr>
          <w:p>
            <w:pPr>
              <w:widowControl/>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6" w:type="pct"/>
            <w:vAlign w:val="center"/>
          </w:tcPr>
          <w:p>
            <w:pPr>
              <w:pStyle w:val="11"/>
              <w:numPr>
                <w:ilvl w:val="0"/>
                <w:numId w:val="11"/>
              </w:numPr>
              <w:ind w:left="420" w:leftChars="0" w:hanging="420" w:firstLineChars="0"/>
              <w:jc w:val="center"/>
              <w:rPr>
                <w:rFonts w:hint="eastAsia" w:ascii="宋体" w:hAnsi="宋体" w:eastAsia="宋体" w:cs="宋体"/>
                <w:kern w:val="2"/>
                <w:sz w:val="20"/>
                <w:szCs w:val="20"/>
                <w:lang w:val="en-US" w:eastAsia="zh-CN" w:bidi="ar-SA"/>
              </w:rPr>
            </w:pPr>
          </w:p>
        </w:tc>
        <w:tc>
          <w:tcPr>
            <w:tcW w:w="784" w:type="pc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kern w:val="2"/>
                <w:sz w:val="20"/>
                <w:szCs w:val="20"/>
                <w:lang w:val="en-US" w:eastAsia="zh-CN" w:bidi="ar-SA"/>
              </w:rPr>
            </w:pPr>
            <w:r>
              <w:rPr>
                <w:rFonts w:hint="eastAsia" w:ascii="宋体" w:hAnsi="宋体" w:eastAsia="宋体" w:cs="宋体"/>
                <w:sz w:val="20"/>
                <w:szCs w:val="20"/>
              </w:rPr>
              <w:t>电源滤波器</w:t>
            </w:r>
          </w:p>
        </w:tc>
        <w:tc>
          <w:tcPr>
            <w:tcW w:w="584" w:type="pct"/>
            <w:vAlign w:val="center"/>
          </w:tcPr>
          <w:p>
            <w:pPr>
              <w:widowControl/>
              <w:jc w:val="center"/>
              <w:rPr>
                <w:rFonts w:hint="eastAsia" w:ascii="宋体" w:hAnsi="宋体" w:eastAsia="宋体" w:cs="宋体"/>
                <w:sz w:val="20"/>
                <w:szCs w:val="20"/>
              </w:rPr>
            </w:pPr>
          </w:p>
        </w:tc>
        <w:tc>
          <w:tcPr>
            <w:tcW w:w="599"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711" w:type="pct"/>
            <w:vAlign w:val="center"/>
          </w:tcPr>
          <w:p>
            <w:pPr>
              <w:widowControl/>
              <w:jc w:val="center"/>
              <w:rPr>
                <w:rFonts w:hint="eastAsia" w:ascii="宋体" w:hAnsi="宋体" w:eastAsia="宋体" w:cs="宋体"/>
                <w:sz w:val="20"/>
                <w:szCs w:val="20"/>
              </w:rPr>
            </w:pPr>
          </w:p>
        </w:tc>
        <w:tc>
          <w:tcPr>
            <w:tcW w:w="1381" w:type="pct"/>
            <w:vAlign w:val="center"/>
          </w:tcPr>
          <w:p>
            <w:pPr>
              <w:widowControl/>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Align w:val="center"/>
          </w:tcPr>
          <w:p>
            <w:pPr>
              <w:pStyle w:val="11"/>
              <w:numPr>
                <w:ilvl w:val="0"/>
                <w:numId w:val="11"/>
              </w:numPr>
              <w:ind w:left="420" w:leftChars="0" w:hanging="420" w:firstLineChars="0"/>
              <w:jc w:val="center"/>
              <w:rPr>
                <w:rFonts w:hint="eastAsia" w:ascii="宋体" w:hAnsi="宋体" w:eastAsia="宋体" w:cs="宋体"/>
                <w:kern w:val="2"/>
                <w:sz w:val="20"/>
                <w:szCs w:val="20"/>
                <w:lang w:val="en-US" w:eastAsia="zh-CN" w:bidi="ar-SA"/>
              </w:rPr>
            </w:pPr>
          </w:p>
        </w:tc>
        <w:tc>
          <w:tcPr>
            <w:tcW w:w="784" w:type="pc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kern w:val="2"/>
                <w:sz w:val="20"/>
                <w:szCs w:val="20"/>
                <w:lang w:val="en-US" w:eastAsia="zh-CN" w:bidi="ar-SA"/>
              </w:rPr>
            </w:pPr>
            <w:r>
              <w:rPr>
                <w:rFonts w:hint="eastAsia" w:ascii="宋体" w:hAnsi="宋体" w:eastAsia="宋体" w:cs="宋体"/>
                <w:sz w:val="20"/>
                <w:szCs w:val="20"/>
              </w:rPr>
              <w:t>继电器/固态继电器/交流接触器</w:t>
            </w:r>
          </w:p>
        </w:tc>
        <w:tc>
          <w:tcPr>
            <w:tcW w:w="584" w:type="pct"/>
            <w:vAlign w:val="center"/>
          </w:tcPr>
          <w:p>
            <w:pPr>
              <w:widowControl/>
              <w:jc w:val="center"/>
              <w:rPr>
                <w:rFonts w:hint="eastAsia" w:ascii="宋体" w:hAnsi="宋体" w:eastAsia="宋体" w:cs="宋体"/>
                <w:sz w:val="20"/>
                <w:szCs w:val="20"/>
              </w:rPr>
            </w:pPr>
          </w:p>
        </w:tc>
        <w:tc>
          <w:tcPr>
            <w:tcW w:w="599"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711" w:type="pct"/>
            <w:vAlign w:val="center"/>
          </w:tcPr>
          <w:p>
            <w:pPr>
              <w:widowControl/>
              <w:jc w:val="center"/>
              <w:rPr>
                <w:rFonts w:hint="eastAsia" w:ascii="宋体" w:hAnsi="宋体" w:eastAsia="宋体" w:cs="宋体"/>
                <w:sz w:val="20"/>
                <w:szCs w:val="20"/>
              </w:rPr>
            </w:pPr>
          </w:p>
        </w:tc>
        <w:tc>
          <w:tcPr>
            <w:tcW w:w="1381" w:type="pct"/>
            <w:vAlign w:val="center"/>
          </w:tcPr>
          <w:p>
            <w:pPr>
              <w:widowControl/>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266" w:type="pct"/>
            <w:vAlign w:val="center"/>
          </w:tcPr>
          <w:p>
            <w:pPr>
              <w:pStyle w:val="11"/>
              <w:numPr>
                <w:ilvl w:val="0"/>
                <w:numId w:val="11"/>
              </w:numPr>
              <w:ind w:left="420" w:leftChars="0" w:hanging="420" w:firstLineChars="0"/>
              <w:jc w:val="center"/>
              <w:rPr>
                <w:rFonts w:hint="eastAsia" w:ascii="宋体" w:hAnsi="宋体" w:eastAsia="宋体" w:cs="宋体"/>
                <w:kern w:val="2"/>
                <w:sz w:val="20"/>
                <w:szCs w:val="20"/>
                <w:lang w:val="en-US" w:eastAsia="zh-CN" w:bidi="ar-SA"/>
              </w:rPr>
            </w:pPr>
          </w:p>
        </w:tc>
        <w:tc>
          <w:tcPr>
            <w:tcW w:w="784" w:type="pc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kern w:val="2"/>
                <w:sz w:val="20"/>
                <w:szCs w:val="20"/>
                <w:lang w:val="en-US" w:eastAsia="zh-CN" w:bidi="ar-SA"/>
              </w:rPr>
            </w:pPr>
            <w:r>
              <w:rPr>
                <w:rFonts w:hint="eastAsia" w:ascii="宋体" w:hAnsi="宋体" w:eastAsia="宋体" w:cs="宋体"/>
                <w:sz w:val="20"/>
                <w:szCs w:val="20"/>
              </w:rPr>
              <w:t>光电耦合器</w:t>
            </w:r>
          </w:p>
        </w:tc>
        <w:tc>
          <w:tcPr>
            <w:tcW w:w="584" w:type="pct"/>
            <w:vAlign w:val="center"/>
          </w:tcPr>
          <w:p>
            <w:pPr>
              <w:widowControl/>
              <w:jc w:val="center"/>
              <w:rPr>
                <w:rFonts w:hint="eastAsia" w:ascii="宋体" w:hAnsi="宋体" w:eastAsia="宋体" w:cs="宋体"/>
                <w:sz w:val="20"/>
                <w:szCs w:val="20"/>
              </w:rPr>
            </w:pPr>
          </w:p>
        </w:tc>
        <w:tc>
          <w:tcPr>
            <w:tcW w:w="599"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711" w:type="pct"/>
            <w:vAlign w:val="center"/>
          </w:tcPr>
          <w:p>
            <w:pPr>
              <w:widowControl/>
              <w:jc w:val="center"/>
              <w:rPr>
                <w:rFonts w:hint="eastAsia" w:ascii="宋体" w:hAnsi="宋体" w:eastAsia="宋体" w:cs="宋体"/>
                <w:sz w:val="20"/>
                <w:szCs w:val="20"/>
              </w:rPr>
            </w:pPr>
          </w:p>
        </w:tc>
        <w:tc>
          <w:tcPr>
            <w:tcW w:w="1381" w:type="pct"/>
            <w:vAlign w:val="center"/>
          </w:tcPr>
          <w:p>
            <w:pPr>
              <w:widowControl/>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6" w:type="pct"/>
            <w:vAlign w:val="center"/>
          </w:tcPr>
          <w:p>
            <w:pPr>
              <w:pStyle w:val="11"/>
              <w:numPr>
                <w:ilvl w:val="0"/>
                <w:numId w:val="11"/>
              </w:numPr>
              <w:ind w:left="420" w:leftChars="0" w:hanging="420" w:firstLineChars="0"/>
              <w:jc w:val="center"/>
              <w:rPr>
                <w:rFonts w:hint="eastAsia" w:ascii="宋体" w:hAnsi="宋体" w:eastAsia="宋体" w:cs="宋体"/>
                <w:kern w:val="2"/>
                <w:sz w:val="20"/>
                <w:szCs w:val="20"/>
                <w:lang w:val="en-US" w:eastAsia="zh-CN" w:bidi="ar-SA"/>
              </w:rPr>
            </w:pPr>
          </w:p>
        </w:tc>
        <w:tc>
          <w:tcPr>
            <w:tcW w:w="784" w:type="pc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kern w:val="2"/>
                <w:sz w:val="20"/>
                <w:szCs w:val="20"/>
                <w:lang w:val="en-US" w:eastAsia="zh-CN" w:bidi="ar-SA"/>
              </w:rPr>
            </w:pPr>
            <w:r>
              <w:rPr>
                <w:rFonts w:hint="eastAsia" w:ascii="宋体" w:hAnsi="宋体" w:eastAsia="宋体" w:cs="宋体"/>
                <w:sz w:val="20"/>
                <w:szCs w:val="20"/>
              </w:rPr>
              <w:t>滤波器</w:t>
            </w:r>
          </w:p>
        </w:tc>
        <w:tc>
          <w:tcPr>
            <w:tcW w:w="584" w:type="pct"/>
            <w:vAlign w:val="center"/>
          </w:tcPr>
          <w:p>
            <w:pPr>
              <w:widowControl/>
              <w:jc w:val="center"/>
              <w:rPr>
                <w:rFonts w:hint="eastAsia" w:ascii="宋体" w:hAnsi="宋体" w:eastAsia="宋体" w:cs="宋体"/>
                <w:sz w:val="20"/>
                <w:szCs w:val="20"/>
              </w:rPr>
            </w:pPr>
          </w:p>
        </w:tc>
        <w:tc>
          <w:tcPr>
            <w:tcW w:w="599"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711" w:type="pct"/>
            <w:vAlign w:val="center"/>
          </w:tcPr>
          <w:p>
            <w:pPr>
              <w:widowControl/>
              <w:jc w:val="center"/>
              <w:rPr>
                <w:rFonts w:hint="eastAsia" w:ascii="宋体" w:hAnsi="宋体" w:eastAsia="宋体" w:cs="宋体"/>
                <w:sz w:val="20"/>
                <w:szCs w:val="20"/>
              </w:rPr>
            </w:pPr>
          </w:p>
        </w:tc>
        <w:tc>
          <w:tcPr>
            <w:tcW w:w="1381" w:type="pct"/>
            <w:vAlign w:val="center"/>
          </w:tcPr>
          <w:p>
            <w:pPr>
              <w:widowControl/>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6" w:type="pct"/>
            <w:vAlign w:val="center"/>
          </w:tcPr>
          <w:p>
            <w:pPr>
              <w:pStyle w:val="11"/>
              <w:numPr>
                <w:ilvl w:val="0"/>
                <w:numId w:val="11"/>
              </w:numPr>
              <w:ind w:left="420" w:leftChars="0" w:hanging="420" w:firstLineChars="0"/>
              <w:jc w:val="center"/>
              <w:rPr>
                <w:rFonts w:hint="eastAsia" w:ascii="宋体" w:hAnsi="宋体" w:eastAsia="宋体" w:cs="宋体"/>
                <w:kern w:val="2"/>
                <w:sz w:val="20"/>
                <w:szCs w:val="20"/>
                <w:lang w:val="en-US" w:eastAsia="zh-CN" w:bidi="ar-SA"/>
              </w:rPr>
            </w:pPr>
          </w:p>
        </w:tc>
        <w:tc>
          <w:tcPr>
            <w:tcW w:w="784" w:type="pc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kern w:val="2"/>
                <w:sz w:val="20"/>
                <w:szCs w:val="20"/>
                <w:lang w:val="en-US" w:eastAsia="zh-CN" w:bidi="ar-SA"/>
              </w:rPr>
            </w:pPr>
            <w:r>
              <w:rPr>
                <w:rFonts w:hint="eastAsia" w:ascii="宋体" w:hAnsi="宋体" w:eastAsia="宋体" w:cs="宋体"/>
                <w:sz w:val="20"/>
                <w:szCs w:val="20"/>
              </w:rPr>
              <w:t>Y电容</w:t>
            </w:r>
          </w:p>
        </w:tc>
        <w:tc>
          <w:tcPr>
            <w:tcW w:w="584" w:type="pct"/>
            <w:vAlign w:val="center"/>
          </w:tcPr>
          <w:p>
            <w:pPr>
              <w:widowControl/>
              <w:jc w:val="center"/>
              <w:rPr>
                <w:rFonts w:hint="eastAsia" w:ascii="宋体" w:hAnsi="宋体" w:eastAsia="宋体" w:cs="宋体"/>
                <w:sz w:val="20"/>
                <w:szCs w:val="20"/>
              </w:rPr>
            </w:pPr>
          </w:p>
        </w:tc>
        <w:tc>
          <w:tcPr>
            <w:tcW w:w="599"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711" w:type="pct"/>
            <w:vAlign w:val="center"/>
          </w:tcPr>
          <w:p>
            <w:pPr>
              <w:widowControl/>
              <w:jc w:val="center"/>
              <w:rPr>
                <w:rFonts w:hint="eastAsia" w:ascii="宋体" w:hAnsi="宋体" w:eastAsia="宋体" w:cs="宋体"/>
                <w:sz w:val="20"/>
                <w:szCs w:val="20"/>
              </w:rPr>
            </w:pPr>
          </w:p>
        </w:tc>
        <w:tc>
          <w:tcPr>
            <w:tcW w:w="1381" w:type="pct"/>
            <w:vAlign w:val="center"/>
          </w:tcPr>
          <w:p>
            <w:pPr>
              <w:widowControl/>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Align w:val="center"/>
          </w:tcPr>
          <w:p>
            <w:pPr>
              <w:pStyle w:val="11"/>
              <w:numPr>
                <w:ilvl w:val="0"/>
                <w:numId w:val="11"/>
              </w:numPr>
              <w:ind w:left="420" w:leftChars="0" w:hanging="420" w:firstLineChars="0"/>
              <w:jc w:val="center"/>
              <w:rPr>
                <w:rFonts w:hint="eastAsia" w:ascii="宋体" w:hAnsi="宋体" w:eastAsia="宋体" w:cs="宋体"/>
                <w:kern w:val="2"/>
                <w:sz w:val="20"/>
                <w:szCs w:val="20"/>
                <w:lang w:val="en-US" w:eastAsia="zh-CN" w:bidi="ar-SA"/>
              </w:rPr>
            </w:pPr>
          </w:p>
        </w:tc>
        <w:tc>
          <w:tcPr>
            <w:tcW w:w="784" w:type="pc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kern w:val="2"/>
                <w:sz w:val="20"/>
                <w:szCs w:val="20"/>
                <w:lang w:val="en-US" w:eastAsia="zh-CN" w:bidi="ar-SA"/>
              </w:rPr>
            </w:pPr>
            <w:r>
              <w:rPr>
                <w:rFonts w:hint="eastAsia" w:ascii="宋体" w:hAnsi="宋体" w:eastAsia="宋体" w:cs="宋体"/>
                <w:sz w:val="20"/>
                <w:szCs w:val="20"/>
              </w:rPr>
              <w:t>信号隔离元器件</w:t>
            </w:r>
          </w:p>
        </w:tc>
        <w:tc>
          <w:tcPr>
            <w:tcW w:w="584" w:type="pct"/>
            <w:vAlign w:val="center"/>
          </w:tcPr>
          <w:p>
            <w:pPr>
              <w:widowControl/>
              <w:jc w:val="center"/>
              <w:rPr>
                <w:rFonts w:hint="eastAsia" w:ascii="宋体" w:hAnsi="宋体" w:eastAsia="宋体" w:cs="宋体"/>
                <w:sz w:val="20"/>
                <w:szCs w:val="20"/>
              </w:rPr>
            </w:pPr>
          </w:p>
        </w:tc>
        <w:tc>
          <w:tcPr>
            <w:tcW w:w="599"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711" w:type="pct"/>
            <w:vAlign w:val="center"/>
          </w:tcPr>
          <w:p>
            <w:pPr>
              <w:widowControl/>
              <w:jc w:val="center"/>
              <w:rPr>
                <w:rFonts w:hint="eastAsia" w:ascii="宋体" w:hAnsi="宋体" w:eastAsia="宋体" w:cs="宋体"/>
                <w:sz w:val="20"/>
                <w:szCs w:val="20"/>
              </w:rPr>
            </w:pPr>
          </w:p>
        </w:tc>
        <w:tc>
          <w:tcPr>
            <w:tcW w:w="1381" w:type="pct"/>
            <w:vAlign w:val="center"/>
          </w:tcPr>
          <w:p>
            <w:pPr>
              <w:widowControl/>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6" w:type="pct"/>
            <w:vAlign w:val="center"/>
          </w:tcPr>
          <w:p>
            <w:pPr>
              <w:pStyle w:val="11"/>
              <w:numPr>
                <w:ilvl w:val="0"/>
                <w:numId w:val="11"/>
              </w:numPr>
              <w:ind w:left="420" w:leftChars="0" w:hanging="420" w:firstLineChars="0"/>
              <w:jc w:val="center"/>
              <w:rPr>
                <w:rFonts w:hint="eastAsia" w:ascii="宋体" w:hAnsi="宋体" w:eastAsia="宋体" w:cs="宋体"/>
                <w:kern w:val="2"/>
                <w:sz w:val="20"/>
                <w:szCs w:val="20"/>
                <w:lang w:val="en-US" w:eastAsia="zh-CN" w:bidi="ar-SA"/>
              </w:rPr>
            </w:pPr>
          </w:p>
        </w:tc>
        <w:tc>
          <w:tcPr>
            <w:tcW w:w="784" w:type="pc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kern w:val="2"/>
                <w:sz w:val="20"/>
                <w:szCs w:val="20"/>
                <w:lang w:val="en-US" w:eastAsia="zh-CN" w:bidi="ar-SA"/>
              </w:rPr>
            </w:pPr>
            <w:r>
              <w:rPr>
                <w:rFonts w:hint="eastAsia" w:ascii="宋体" w:hAnsi="宋体" w:eastAsia="宋体" w:cs="宋体"/>
                <w:sz w:val="20"/>
                <w:szCs w:val="20"/>
              </w:rPr>
              <w:t>电源变压器</w:t>
            </w:r>
          </w:p>
        </w:tc>
        <w:tc>
          <w:tcPr>
            <w:tcW w:w="584" w:type="pct"/>
            <w:vAlign w:val="center"/>
          </w:tcPr>
          <w:p>
            <w:pPr>
              <w:widowControl/>
              <w:jc w:val="center"/>
              <w:rPr>
                <w:rFonts w:hint="eastAsia" w:ascii="宋体" w:hAnsi="宋体" w:eastAsia="宋体" w:cs="宋体"/>
                <w:sz w:val="20"/>
                <w:szCs w:val="20"/>
              </w:rPr>
            </w:pPr>
          </w:p>
        </w:tc>
        <w:tc>
          <w:tcPr>
            <w:tcW w:w="599"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711" w:type="pct"/>
            <w:vAlign w:val="center"/>
          </w:tcPr>
          <w:p>
            <w:pPr>
              <w:widowControl/>
              <w:jc w:val="center"/>
              <w:rPr>
                <w:rFonts w:hint="eastAsia" w:ascii="宋体" w:hAnsi="宋体" w:eastAsia="宋体" w:cs="宋体"/>
                <w:sz w:val="20"/>
                <w:szCs w:val="20"/>
              </w:rPr>
            </w:pPr>
          </w:p>
        </w:tc>
        <w:tc>
          <w:tcPr>
            <w:tcW w:w="1381" w:type="pct"/>
            <w:vAlign w:val="center"/>
          </w:tcPr>
          <w:p>
            <w:pPr>
              <w:widowControl/>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Align w:val="center"/>
          </w:tcPr>
          <w:p>
            <w:pPr>
              <w:pStyle w:val="11"/>
              <w:numPr>
                <w:ilvl w:val="0"/>
                <w:numId w:val="11"/>
              </w:numPr>
              <w:ind w:left="420" w:leftChars="0" w:hanging="420" w:firstLineChars="0"/>
              <w:jc w:val="center"/>
              <w:rPr>
                <w:rFonts w:hint="eastAsia" w:ascii="宋体" w:hAnsi="宋体" w:eastAsia="宋体" w:cs="宋体"/>
                <w:kern w:val="2"/>
                <w:sz w:val="20"/>
                <w:szCs w:val="20"/>
                <w:lang w:val="en-US" w:eastAsia="zh-CN" w:bidi="ar-SA"/>
              </w:rPr>
            </w:pPr>
          </w:p>
        </w:tc>
        <w:tc>
          <w:tcPr>
            <w:tcW w:w="784" w:type="pc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kern w:val="2"/>
                <w:sz w:val="20"/>
                <w:szCs w:val="20"/>
                <w:lang w:val="en-US" w:eastAsia="zh-CN" w:bidi="ar-SA"/>
              </w:rPr>
            </w:pPr>
            <w:r>
              <w:rPr>
                <w:rFonts w:hint="eastAsia" w:ascii="宋体" w:hAnsi="宋体" w:eastAsia="宋体" w:cs="宋体"/>
                <w:sz w:val="20"/>
                <w:szCs w:val="20"/>
              </w:rPr>
              <w:t>电源适配器</w:t>
            </w:r>
            <w:r>
              <w:rPr>
                <w:rFonts w:hint="eastAsia" w:ascii="宋体" w:hAnsi="宋体" w:eastAsia="宋体" w:cs="宋体"/>
                <w:sz w:val="20"/>
                <w:szCs w:val="20"/>
                <w:lang w:eastAsia="zh-CN"/>
              </w:rPr>
              <w:t>、</w:t>
            </w:r>
            <w:r>
              <w:rPr>
                <w:rFonts w:hint="eastAsia" w:ascii="宋体" w:hAnsi="宋体" w:eastAsia="宋体" w:cs="宋体"/>
                <w:sz w:val="20"/>
                <w:szCs w:val="20"/>
              </w:rPr>
              <w:t>开关电源</w:t>
            </w:r>
          </w:p>
        </w:tc>
        <w:tc>
          <w:tcPr>
            <w:tcW w:w="584" w:type="pct"/>
            <w:vAlign w:val="center"/>
          </w:tcPr>
          <w:p>
            <w:pPr>
              <w:widowControl/>
              <w:jc w:val="center"/>
              <w:rPr>
                <w:rFonts w:hint="eastAsia" w:ascii="宋体" w:hAnsi="宋体" w:eastAsia="宋体" w:cs="宋体"/>
                <w:sz w:val="20"/>
                <w:szCs w:val="20"/>
              </w:rPr>
            </w:pPr>
          </w:p>
        </w:tc>
        <w:tc>
          <w:tcPr>
            <w:tcW w:w="599"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711" w:type="pct"/>
            <w:vAlign w:val="center"/>
          </w:tcPr>
          <w:p>
            <w:pPr>
              <w:widowControl/>
              <w:jc w:val="center"/>
              <w:rPr>
                <w:rFonts w:hint="eastAsia" w:ascii="宋体" w:hAnsi="宋体" w:eastAsia="宋体" w:cs="宋体"/>
                <w:sz w:val="20"/>
                <w:szCs w:val="20"/>
              </w:rPr>
            </w:pPr>
          </w:p>
        </w:tc>
        <w:tc>
          <w:tcPr>
            <w:tcW w:w="1381" w:type="pct"/>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lang w:val="en-US" w:eastAsia="zh-CN"/>
              </w:rPr>
              <w:t>见注2）、3）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6" w:type="pct"/>
            <w:vAlign w:val="center"/>
          </w:tcPr>
          <w:p>
            <w:pPr>
              <w:pStyle w:val="11"/>
              <w:numPr>
                <w:ilvl w:val="0"/>
                <w:numId w:val="11"/>
              </w:numPr>
              <w:ind w:left="420" w:leftChars="0" w:hanging="420" w:firstLineChars="0"/>
              <w:jc w:val="center"/>
              <w:rPr>
                <w:rFonts w:hint="eastAsia" w:ascii="宋体" w:hAnsi="宋体" w:eastAsia="宋体" w:cs="宋体"/>
                <w:kern w:val="2"/>
                <w:sz w:val="20"/>
                <w:szCs w:val="20"/>
                <w:lang w:val="en-US" w:eastAsia="zh-CN" w:bidi="ar-SA"/>
              </w:rPr>
            </w:pPr>
          </w:p>
        </w:tc>
        <w:tc>
          <w:tcPr>
            <w:tcW w:w="784" w:type="pc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kern w:val="2"/>
                <w:sz w:val="20"/>
                <w:szCs w:val="20"/>
                <w:lang w:val="en-US" w:eastAsia="zh-CN" w:bidi="ar-SA"/>
              </w:rPr>
            </w:pPr>
            <w:r>
              <w:rPr>
                <w:rFonts w:hint="eastAsia" w:ascii="宋体" w:hAnsi="宋体" w:eastAsia="宋体" w:cs="宋体"/>
                <w:sz w:val="20"/>
                <w:szCs w:val="20"/>
              </w:rPr>
              <w:t>电动机</w:t>
            </w:r>
          </w:p>
        </w:tc>
        <w:tc>
          <w:tcPr>
            <w:tcW w:w="584" w:type="pct"/>
            <w:vAlign w:val="center"/>
          </w:tcPr>
          <w:p>
            <w:pPr>
              <w:widowControl/>
              <w:jc w:val="center"/>
              <w:rPr>
                <w:rFonts w:hint="eastAsia" w:ascii="宋体" w:hAnsi="宋体" w:eastAsia="宋体" w:cs="宋体"/>
                <w:sz w:val="20"/>
                <w:szCs w:val="20"/>
              </w:rPr>
            </w:pPr>
          </w:p>
        </w:tc>
        <w:tc>
          <w:tcPr>
            <w:tcW w:w="599"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711" w:type="pct"/>
            <w:vAlign w:val="center"/>
          </w:tcPr>
          <w:p>
            <w:pPr>
              <w:widowControl/>
              <w:jc w:val="center"/>
              <w:rPr>
                <w:rFonts w:hint="eastAsia" w:ascii="宋体" w:hAnsi="宋体" w:eastAsia="宋体" w:cs="宋体"/>
                <w:sz w:val="20"/>
                <w:szCs w:val="20"/>
              </w:rPr>
            </w:pPr>
          </w:p>
        </w:tc>
        <w:tc>
          <w:tcPr>
            <w:tcW w:w="1381" w:type="pct"/>
            <w:vAlign w:val="center"/>
          </w:tcPr>
          <w:p>
            <w:pPr>
              <w:widowControl/>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6" w:type="pct"/>
            <w:vAlign w:val="center"/>
          </w:tcPr>
          <w:p>
            <w:pPr>
              <w:pStyle w:val="11"/>
              <w:numPr>
                <w:ilvl w:val="0"/>
                <w:numId w:val="11"/>
              </w:numPr>
              <w:ind w:left="420" w:leftChars="0" w:hanging="420" w:firstLineChars="0"/>
              <w:jc w:val="center"/>
              <w:rPr>
                <w:rFonts w:hint="eastAsia" w:ascii="宋体" w:hAnsi="宋体" w:eastAsia="宋体" w:cs="宋体"/>
                <w:kern w:val="2"/>
                <w:sz w:val="20"/>
                <w:szCs w:val="20"/>
                <w:lang w:val="en-US" w:eastAsia="zh-CN" w:bidi="ar-SA"/>
              </w:rPr>
            </w:pPr>
          </w:p>
        </w:tc>
        <w:tc>
          <w:tcPr>
            <w:tcW w:w="784" w:type="pc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电池</w:t>
            </w:r>
          </w:p>
        </w:tc>
        <w:tc>
          <w:tcPr>
            <w:tcW w:w="584" w:type="pct"/>
            <w:vAlign w:val="center"/>
          </w:tcPr>
          <w:p>
            <w:pPr>
              <w:widowControl/>
              <w:jc w:val="center"/>
              <w:rPr>
                <w:rFonts w:hint="eastAsia" w:ascii="宋体" w:hAnsi="宋体" w:eastAsia="宋体" w:cs="宋体"/>
                <w:sz w:val="20"/>
                <w:szCs w:val="20"/>
              </w:rPr>
            </w:pPr>
          </w:p>
        </w:tc>
        <w:tc>
          <w:tcPr>
            <w:tcW w:w="599"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szCs w:val="20"/>
              </w:rPr>
            </w:pPr>
          </w:p>
        </w:tc>
        <w:tc>
          <w:tcPr>
            <w:tcW w:w="711" w:type="pct"/>
            <w:vAlign w:val="center"/>
          </w:tcPr>
          <w:p>
            <w:pPr>
              <w:widowControl/>
              <w:jc w:val="center"/>
              <w:rPr>
                <w:rFonts w:hint="eastAsia" w:ascii="宋体" w:hAnsi="宋体" w:eastAsia="宋体" w:cs="宋体"/>
                <w:sz w:val="20"/>
                <w:szCs w:val="20"/>
              </w:rPr>
            </w:pPr>
          </w:p>
        </w:tc>
        <w:tc>
          <w:tcPr>
            <w:tcW w:w="1381" w:type="pct"/>
            <w:vAlign w:val="center"/>
          </w:tcPr>
          <w:p>
            <w:pPr>
              <w:widowControl/>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见注4）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5000" w:type="pct"/>
            <w:gridSpan w:val="7"/>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r>
              <w:rPr>
                <w:rFonts w:hint="eastAsia" w:ascii="宋体" w:hAnsi="宋体" w:eastAsia="宋体" w:cs="宋体"/>
                <w:sz w:val="20"/>
                <w:szCs w:val="20"/>
              </w:rPr>
              <w:t>注：</w:t>
            </w:r>
          </w:p>
          <w:p>
            <w:pPr>
              <w:keepNext w:val="0"/>
              <w:keepLines w:val="0"/>
              <w:pageBreakBefore w:val="0"/>
              <w:widowControl/>
              <w:numPr>
                <w:ilvl w:val="0"/>
                <w:numId w:val="12"/>
              </w:numPr>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技术参数编写按实物标签</w:t>
            </w:r>
            <w:r>
              <w:rPr>
                <w:rFonts w:hint="eastAsia" w:ascii="宋体" w:hAnsi="宋体" w:eastAsia="宋体" w:cs="宋体"/>
                <w:sz w:val="20"/>
                <w:szCs w:val="20"/>
                <w:lang w:val="en-US" w:eastAsia="zh-CN"/>
              </w:rPr>
              <w:t>及</w:t>
            </w:r>
            <w:r>
              <w:rPr>
                <w:rFonts w:hint="eastAsia" w:ascii="宋体" w:hAnsi="宋体" w:eastAsia="宋体" w:cs="宋体"/>
                <w:sz w:val="20"/>
                <w:szCs w:val="20"/>
              </w:rPr>
              <w:t>证书编写；</w:t>
            </w:r>
          </w:p>
          <w:p>
            <w:pPr>
              <w:keepNext w:val="0"/>
              <w:keepLines w:val="0"/>
              <w:pageBreakBefore w:val="0"/>
              <w:widowControl/>
              <w:numPr>
                <w:ilvl w:val="0"/>
                <w:numId w:val="12"/>
              </w:numPr>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若产品中有开关电源（包括电源适配器），应提交电气安全认证证书</w:t>
            </w:r>
            <w:r>
              <w:rPr>
                <w:rFonts w:hint="eastAsia" w:ascii="宋体" w:hAnsi="宋体" w:eastAsia="宋体" w:cs="宋体"/>
                <w:sz w:val="20"/>
                <w:szCs w:val="20"/>
                <w:lang w:eastAsia="zh-CN"/>
              </w:rPr>
              <w:t>、</w:t>
            </w:r>
            <w:r>
              <w:rPr>
                <w:rFonts w:hint="eastAsia" w:ascii="宋体" w:hAnsi="宋体" w:eastAsia="宋体" w:cs="宋体"/>
                <w:sz w:val="20"/>
                <w:szCs w:val="20"/>
              </w:rPr>
              <w:t>报告。对于已取得认证的开关电源和电源适配器，其内部的元器件通常不需要单独提供资料</w:t>
            </w:r>
            <w:r>
              <w:rPr>
                <w:rFonts w:hint="eastAsia" w:ascii="宋体" w:hAnsi="宋体" w:eastAsia="宋体" w:cs="宋体"/>
                <w:sz w:val="20"/>
                <w:szCs w:val="20"/>
                <w:lang w:eastAsia="zh-CN"/>
              </w:rPr>
              <w:t>。</w:t>
            </w:r>
            <w:r>
              <w:rPr>
                <w:rFonts w:hint="eastAsia" w:ascii="宋体" w:hAnsi="宋体" w:eastAsia="宋体" w:cs="宋体"/>
                <w:sz w:val="20"/>
                <w:szCs w:val="20"/>
              </w:rPr>
              <w:t>不能提供安全认证时，提交开关电源内部电路图、绝缘图，以及开关电源内元器件安全认证证书。</w:t>
            </w:r>
            <w:r>
              <w:rPr>
                <w:rFonts w:hint="eastAsia" w:ascii="宋体" w:hAnsi="宋体" w:eastAsia="宋体" w:cs="宋体"/>
                <w:sz w:val="20"/>
                <w:szCs w:val="20"/>
                <w:lang w:eastAsia="zh-CN"/>
              </w:rPr>
              <w:t>。</w:t>
            </w:r>
          </w:p>
          <w:p>
            <w:pPr>
              <w:keepNext w:val="0"/>
              <w:keepLines w:val="0"/>
              <w:pageBreakBefore w:val="0"/>
              <w:widowControl/>
              <w:numPr>
                <w:ilvl w:val="0"/>
                <w:numId w:val="12"/>
              </w:numPr>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对于已取得认证的开关电源和电源适配器，其内部变压器通常不需要单独提供资料。</w:t>
            </w:r>
          </w:p>
          <w:p>
            <w:pPr>
              <w:keepNext w:val="0"/>
              <w:keepLines w:val="0"/>
              <w:pageBreakBefore w:val="0"/>
              <w:widowControl/>
              <w:numPr>
                <w:ilvl w:val="0"/>
                <w:numId w:val="12"/>
              </w:numPr>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如果设备中使用的是可充电锂电池组（由单个或多个电芯与保护电路组成），应按GB 9706.1-2020中15.4.3.4的要求提供锂电池组的认证证书或检测报告，仅电芯的认证证书</w:t>
            </w:r>
            <w:r>
              <w:rPr>
                <w:rFonts w:hint="eastAsia" w:ascii="宋体" w:hAnsi="宋体" w:cs="宋体"/>
                <w:sz w:val="20"/>
                <w:szCs w:val="20"/>
                <w:lang w:val="en-US" w:eastAsia="zh-CN"/>
              </w:rPr>
              <w:t>(</w:t>
            </w:r>
            <w:r>
              <w:rPr>
                <w:rFonts w:hint="eastAsia" w:ascii="宋体" w:hAnsi="宋体" w:eastAsia="宋体" w:cs="宋体"/>
                <w:sz w:val="20"/>
                <w:szCs w:val="20"/>
              </w:rPr>
              <w:t>检测报告</w:t>
            </w:r>
            <w:r>
              <w:rPr>
                <w:rFonts w:hint="eastAsia" w:ascii="宋体" w:hAnsi="宋体" w:cs="宋体"/>
                <w:sz w:val="20"/>
                <w:szCs w:val="20"/>
                <w:lang w:val="en-US" w:eastAsia="zh-CN"/>
              </w:rPr>
              <w:t>)</w:t>
            </w:r>
            <w:r>
              <w:rPr>
                <w:rFonts w:hint="eastAsia" w:ascii="宋体" w:hAnsi="宋体" w:eastAsia="宋体" w:cs="宋体"/>
                <w:sz w:val="20"/>
                <w:szCs w:val="20"/>
              </w:rPr>
              <w:t>通常不被接受。</w:t>
            </w:r>
          </w:p>
          <w:p>
            <w:pPr>
              <w:keepNext w:val="0"/>
              <w:keepLines w:val="0"/>
              <w:pageBreakBefore w:val="0"/>
              <w:widowControl/>
              <w:numPr>
                <w:ilvl w:val="0"/>
                <w:numId w:val="12"/>
              </w:numPr>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对于起安全作用的正温度系数装置（PTC），应符合GB 9706.1-2020中15.4.2.1的相关要求（IEC 60730-1:2010）。</w:t>
            </w:r>
          </w:p>
          <w:p>
            <w:pPr>
              <w:keepNext w:val="0"/>
              <w:keepLines w:val="0"/>
              <w:pageBreakBefore w:val="0"/>
              <w:widowControl/>
              <w:numPr>
                <w:ilvl w:val="0"/>
                <w:numId w:val="12"/>
              </w:numPr>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阴极射线管应符合GB 9706.1-2020中9.5.2的相关要求（GB 8898-2011或GB 27701）</w:t>
            </w:r>
            <w:r>
              <w:rPr>
                <w:rFonts w:hint="eastAsia" w:ascii="宋体" w:hAnsi="宋体" w:cs="宋体"/>
                <w:sz w:val="20"/>
                <w:szCs w:val="20"/>
                <w:lang w:eastAsia="zh-CN"/>
              </w:rPr>
              <w:t>。</w:t>
            </w:r>
          </w:p>
        </w:tc>
      </w:tr>
    </w:tbl>
    <w:p>
      <w:pPr>
        <w:widowControl/>
        <w:jc w:val="center"/>
        <w:rPr>
          <w:b/>
        </w:rPr>
      </w:pPr>
      <w:r>
        <w:rPr>
          <w:rFonts w:hint="eastAsia" w:ascii="Times New Roman" w:hAnsi="Times New Roman" w:cs="Times New Roman"/>
          <w:b/>
          <w:bCs w:val="0"/>
          <w:sz w:val="28"/>
          <w:szCs w:val="36"/>
          <w:lang w:val="en-US" w:eastAsia="zh-CN"/>
        </w:rPr>
        <w:t>附录2 风险管理文档检查文件清单</w:t>
      </w:r>
    </w:p>
    <w:tbl>
      <w:tblPr>
        <w:tblStyle w:val="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3148"/>
        <w:gridCol w:w="4605"/>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00" w:lineRule="exact"/>
              <w:jc w:val="center"/>
              <w:rPr>
                <w:rFonts w:ascii="仿宋_GB2312" w:eastAsia="仿宋_GB2312"/>
                <w:b/>
              </w:rPr>
            </w:pPr>
            <w:r>
              <w:rPr>
                <w:rFonts w:hint="eastAsia" w:ascii="仿宋_GB2312" w:eastAsia="仿宋_GB2312"/>
                <w:b/>
              </w:rPr>
              <w:t>序号</w:t>
            </w:r>
          </w:p>
        </w:tc>
        <w:tc>
          <w:tcPr>
            <w:tcW w:w="3148" w:type="dxa"/>
          </w:tcPr>
          <w:p>
            <w:pPr>
              <w:spacing w:line="400" w:lineRule="exact"/>
              <w:jc w:val="center"/>
              <w:rPr>
                <w:rFonts w:ascii="仿宋_GB2312" w:eastAsia="仿宋_GB2312"/>
                <w:b/>
              </w:rPr>
            </w:pPr>
            <w:r>
              <w:rPr>
                <w:rFonts w:hint="eastAsia" w:ascii="仿宋_GB2312" w:eastAsia="仿宋_GB2312"/>
                <w:b/>
              </w:rPr>
              <w:t>文件编号</w:t>
            </w:r>
          </w:p>
        </w:tc>
        <w:tc>
          <w:tcPr>
            <w:tcW w:w="4605" w:type="dxa"/>
          </w:tcPr>
          <w:p>
            <w:pPr>
              <w:spacing w:line="400" w:lineRule="exact"/>
              <w:jc w:val="center"/>
              <w:rPr>
                <w:rFonts w:ascii="仿宋_GB2312" w:eastAsia="仿宋_GB2312"/>
                <w:b/>
              </w:rPr>
            </w:pPr>
            <w:r>
              <w:rPr>
                <w:rFonts w:hint="eastAsia" w:ascii="仿宋_GB2312" w:eastAsia="仿宋_GB2312"/>
                <w:b/>
              </w:rPr>
              <w:t>文件名称</w:t>
            </w:r>
          </w:p>
        </w:tc>
        <w:tc>
          <w:tcPr>
            <w:tcW w:w="923" w:type="dxa"/>
          </w:tcPr>
          <w:p>
            <w:pPr>
              <w:spacing w:line="400" w:lineRule="exact"/>
              <w:jc w:val="center"/>
              <w:rPr>
                <w:rFonts w:ascii="仿宋_GB2312" w:eastAsia="仿宋_GB2312"/>
                <w:b/>
              </w:rPr>
            </w:pPr>
            <w:r>
              <w:rPr>
                <w:rFonts w:hint="eastAsia" w:ascii="仿宋_GB2312" w:eastAsia="仿宋_GB2312"/>
                <w:b/>
              </w:rPr>
              <w:t>版本号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75" w:type="dxa"/>
          </w:tcPr>
          <w:p>
            <w:pPr>
              <w:spacing w:line="400" w:lineRule="exact"/>
              <w:jc w:val="center"/>
              <w:rPr>
                <w:rFonts w:ascii="仿宋_GB2312" w:eastAsia="仿宋_GB2312"/>
              </w:rPr>
            </w:pPr>
            <w:r>
              <w:rPr>
                <w:rFonts w:hint="eastAsia" w:ascii="仿宋_GB2312" w:eastAsia="仿宋_GB2312"/>
              </w:rPr>
              <w:t>1</w:t>
            </w:r>
          </w:p>
        </w:tc>
        <w:tc>
          <w:tcPr>
            <w:tcW w:w="3148" w:type="dxa"/>
          </w:tcPr>
          <w:p>
            <w:pPr>
              <w:widowControl/>
              <w:jc w:val="left"/>
              <w:rPr>
                <w:rFonts w:ascii="仿宋_GB2312" w:eastAsia="仿宋_GB2312"/>
              </w:rPr>
            </w:pPr>
          </w:p>
        </w:tc>
        <w:tc>
          <w:tcPr>
            <w:tcW w:w="4605" w:type="dxa"/>
          </w:tcPr>
          <w:p>
            <w:pPr>
              <w:widowControl/>
              <w:jc w:val="left"/>
              <w:rPr>
                <w:rFonts w:ascii="仿宋_GB2312" w:eastAsia="仿宋_GB2312"/>
              </w:rPr>
            </w:pPr>
          </w:p>
        </w:tc>
        <w:tc>
          <w:tcPr>
            <w:tcW w:w="923" w:type="dxa"/>
          </w:tcPr>
          <w:p>
            <w:pPr>
              <w:spacing w:line="4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00" w:lineRule="exact"/>
              <w:jc w:val="center"/>
              <w:rPr>
                <w:rFonts w:ascii="仿宋_GB2312" w:eastAsia="仿宋_GB2312"/>
              </w:rPr>
            </w:pPr>
            <w:r>
              <w:rPr>
                <w:rFonts w:hint="eastAsia" w:ascii="仿宋_GB2312" w:eastAsia="仿宋_GB2312"/>
              </w:rPr>
              <w:t>2</w:t>
            </w:r>
          </w:p>
        </w:tc>
        <w:tc>
          <w:tcPr>
            <w:tcW w:w="3148" w:type="dxa"/>
          </w:tcPr>
          <w:p>
            <w:pPr>
              <w:widowControl/>
              <w:jc w:val="left"/>
              <w:rPr>
                <w:rFonts w:ascii="仿宋_GB2312" w:eastAsia="仿宋_GB2312"/>
              </w:rPr>
            </w:pPr>
          </w:p>
        </w:tc>
        <w:tc>
          <w:tcPr>
            <w:tcW w:w="4605" w:type="dxa"/>
          </w:tcPr>
          <w:p>
            <w:pPr>
              <w:widowControl/>
              <w:jc w:val="left"/>
              <w:rPr>
                <w:rFonts w:ascii="仿宋_GB2312" w:eastAsia="仿宋_GB2312"/>
              </w:rPr>
            </w:pPr>
          </w:p>
        </w:tc>
        <w:tc>
          <w:tcPr>
            <w:tcW w:w="923" w:type="dxa"/>
          </w:tcPr>
          <w:p>
            <w:pPr>
              <w:spacing w:line="4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00" w:lineRule="exact"/>
              <w:jc w:val="center"/>
              <w:rPr>
                <w:rFonts w:ascii="仿宋_GB2312" w:eastAsia="仿宋_GB2312"/>
              </w:rPr>
            </w:pPr>
            <w:r>
              <w:rPr>
                <w:rFonts w:ascii="仿宋_GB2312" w:eastAsia="仿宋_GB2312"/>
              </w:rPr>
              <w:t>3</w:t>
            </w:r>
          </w:p>
        </w:tc>
        <w:tc>
          <w:tcPr>
            <w:tcW w:w="3148" w:type="dxa"/>
          </w:tcPr>
          <w:p>
            <w:pPr>
              <w:widowControl/>
              <w:jc w:val="left"/>
              <w:rPr>
                <w:rFonts w:ascii="仿宋_GB2312" w:eastAsia="仿宋_GB2312"/>
              </w:rPr>
            </w:pPr>
          </w:p>
        </w:tc>
        <w:tc>
          <w:tcPr>
            <w:tcW w:w="4605" w:type="dxa"/>
          </w:tcPr>
          <w:p>
            <w:pPr>
              <w:widowControl/>
              <w:jc w:val="left"/>
              <w:rPr>
                <w:rFonts w:ascii="仿宋_GB2312" w:eastAsia="仿宋_GB2312"/>
              </w:rPr>
            </w:pPr>
          </w:p>
        </w:tc>
        <w:tc>
          <w:tcPr>
            <w:tcW w:w="923" w:type="dxa"/>
          </w:tcPr>
          <w:p>
            <w:pPr>
              <w:spacing w:line="4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00" w:lineRule="exact"/>
              <w:jc w:val="center"/>
              <w:rPr>
                <w:rFonts w:ascii="仿宋_GB2312" w:eastAsia="仿宋_GB2312"/>
              </w:rPr>
            </w:pPr>
            <w:r>
              <w:rPr>
                <w:rFonts w:hint="eastAsia" w:ascii="仿宋_GB2312" w:eastAsia="仿宋_GB2312"/>
              </w:rPr>
              <w:t>4</w:t>
            </w:r>
          </w:p>
        </w:tc>
        <w:tc>
          <w:tcPr>
            <w:tcW w:w="3148" w:type="dxa"/>
          </w:tcPr>
          <w:p>
            <w:pPr>
              <w:widowControl/>
              <w:jc w:val="left"/>
              <w:rPr>
                <w:rFonts w:ascii="仿宋_GB2312" w:eastAsia="仿宋_GB2312"/>
              </w:rPr>
            </w:pPr>
          </w:p>
        </w:tc>
        <w:tc>
          <w:tcPr>
            <w:tcW w:w="4605" w:type="dxa"/>
          </w:tcPr>
          <w:p>
            <w:pPr>
              <w:widowControl/>
              <w:jc w:val="left"/>
              <w:rPr>
                <w:rFonts w:ascii="仿宋_GB2312" w:eastAsia="仿宋_GB2312"/>
              </w:rPr>
            </w:pPr>
          </w:p>
        </w:tc>
        <w:tc>
          <w:tcPr>
            <w:tcW w:w="923" w:type="dxa"/>
          </w:tcPr>
          <w:p>
            <w:pPr>
              <w:spacing w:line="4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00" w:lineRule="exact"/>
              <w:jc w:val="center"/>
              <w:rPr>
                <w:rFonts w:ascii="仿宋_GB2312" w:eastAsia="仿宋_GB2312"/>
              </w:rPr>
            </w:pPr>
            <w:r>
              <w:rPr>
                <w:rFonts w:hint="eastAsia" w:ascii="仿宋_GB2312" w:eastAsia="仿宋_GB2312"/>
              </w:rPr>
              <w:t>5</w:t>
            </w:r>
          </w:p>
        </w:tc>
        <w:tc>
          <w:tcPr>
            <w:tcW w:w="3148" w:type="dxa"/>
          </w:tcPr>
          <w:p>
            <w:pPr>
              <w:widowControl/>
              <w:jc w:val="left"/>
              <w:rPr>
                <w:rFonts w:ascii="仿宋_GB2312" w:eastAsia="仿宋_GB2312"/>
              </w:rPr>
            </w:pPr>
          </w:p>
        </w:tc>
        <w:tc>
          <w:tcPr>
            <w:tcW w:w="4605" w:type="dxa"/>
          </w:tcPr>
          <w:p>
            <w:pPr>
              <w:widowControl/>
              <w:jc w:val="left"/>
              <w:rPr>
                <w:rFonts w:ascii="仿宋_GB2312" w:eastAsia="仿宋_GB2312"/>
              </w:rPr>
            </w:pPr>
          </w:p>
        </w:tc>
        <w:tc>
          <w:tcPr>
            <w:tcW w:w="923" w:type="dxa"/>
          </w:tcPr>
          <w:p>
            <w:pPr>
              <w:spacing w:line="4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00" w:lineRule="exact"/>
              <w:jc w:val="center"/>
              <w:rPr>
                <w:rFonts w:ascii="仿宋_GB2312" w:eastAsia="仿宋_GB2312"/>
              </w:rPr>
            </w:pPr>
            <w:r>
              <w:rPr>
                <w:rFonts w:hint="eastAsia" w:ascii="仿宋_GB2312" w:eastAsia="仿宋_GB2312"/>
              </w:rPr>
              <w:t>6</w:t>
            </w:r>
          </w:p>
        </w:tc>
        <w:tc>
          <w:tcPr>
            <w:tcW w:w="3148" w:type="dxa"/>
          </w:tcPr>
          <w:p>
            <w:pPr>
              <w:widowControl/>
              <w:jc w:val="left"/>
              <w:rPr>
                <w:rFonts w:ascii="仿宋_GB2312" w:eastAsia="仿宋_GB2312"/>
              </w:rPr>
            </w:pPr>
          </w:p>
        </w:tc>
        <w:tc>
          <w:tcPr>
            <w:tcW w:w="4605" w:type="dxa"/>
          </w:tcPr>
          <w:p>
            <w:pPr>
              <w:widowControl/>
              <w:jc w:val="left"/>
              <w:rPr>
                <w:rFonts w:ascii="仿宋_GB2312" w:eastAsia="仿宋_GB2312"/>
              </w:rPr>
            </w:pPr>
          </w:p>
        </w:tc>
        <w:tc>
          <w:tcPr>
            <w:tcW w:w="923" w:type="dxa"/>
          </w:tcPr>
          <w:p>
            <w:pPr>
              <w:widowControl/>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00" w:lineRule="exact"/>
              <w:jc w:val="center"/>
              <w:rPr>
                <w:rFonts w:ascii="仿宋_GB2312" w:eastAsia="仿宋_GB2312"/>
              </w:rPr>
            </w:pPr>
            <w:r>
              <w:rPr>
                <w:rFonts w:hint="eastAsia" w:ascii="仿宋_GB2312" w:eastAsia="仿宋_GB2312"/>
              </w:rPr>
              <w:t>7</w:t>
            </w:r>
          </w:p>
        </w:tc>
        <w:tc>
          <w:tcPr>
            <w:tcW w:w="3148" w:type="dxa"/>
          </w:tcPr>
          <w:p>
            <w:pPr>
              <w:widowControl/>
              <w:jc w:val="left"/>
              <w:rPr>
                <w:rFonts w:ascii="仿宋_GB2312" w:eastAsia="仿宋_GB2312"/>
              </w:rPr>
            </w:pPr>
          </w:p>
        </w:tc>
        <w:tc>
          <w:tcPr>
            <w:tcW w:w="4605" w:type="dxa"/>
          </w:tcPr>
          <w:p>
            <w:pPr>
              <w:widowControl/>
              <w:jc w:val="left"/>
              <w:rPr>
                <w:rFonts w:ascii="仿宋_GB2312" w:eastAsia="仿宋_GB2312"/>
              </w:rPr>
            </w:pPr>
          </w:p>
        </w:tc>
        <w:tc>
          <w:tcPr>
            <w:tcW w:w="923" w:type="dxa"/>
          </w:tcPr>
          <w:p>
            <w:pPr>
              <w:widowControl/>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00" w:lineRule="exact"/>
              <w:jc w:val="center"/>
              <w:rPr>
                <w:rFonts w:ascii="仿宋_GB2312" w:eastAsia="仿宋_GB2312"/>
              </w:rPr>
            </w:pPr>
            <w:r>
              <w:rPr>
                <w:rFonts w:hint="eastAsia" w:ascii="仿宋_GB2312" w:eastAsia="仿宋_GB2312"/>
              </w:rPr>
              <w:t>8</w:t>
            </w:r>
          </w:p>
        </w:tc>
        <w:tc>
          <w:tcPr>
            <w:tcW w:w="3148" w:type="dxa"/>
          </w:tcPr>
          <w:p>
            <w:pPr>
              <w:widowControl/>
              <w:jc w:val="left"/>
              <w:rPr>
                <w:rFonts w:ascii="Arial" w:hAnsi="Arial" w:cs="Arial"/>
                <w:kern w:val="0"/>
                <w:sz w:val="19"/>
                <w:szCs w:val="19"/>
                <w:lang w:bidi="ar"/>
              </w:rPr>
            </w:pPr>
          </w:p>
        </w:tc>
        <w:tc>
          <w:tcPr>
            <w:tcW w:w="4605" w:type="dxa"/>
          </w:tcPr>
          <w:p>
            <w:pPr>
              <w:widowControl/>
              <w:jc w:val="left"/>
              <w:rPr>
                <w:rFonts w:ascii="Arial" w:hAnsi="Arial" w:cs="Arial"/>
                <w:kern w:val="0"/>
                <w:sz w:val="19"/>
                <w:szCs w:val="19"/>
                <w:lang w:bidi="ar"/>
              </w:rPr>
            </w:pPr>
          </w:p>
        </w:tc>
        <w:tc>
          <w:tcPr>
            <w:tcW w:w="923" w:type="dxa"/>
          </w:tcPr>
          <w:p>
            <w:pPr>
              <w:widowControl/>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00" w:lineRule="exact"/>
              <w:jc w:val="center"/>
              <w:rPr>
                <w:rFonts w:ascii="仿宋_GB2312" w:eastAsia="仿宋_GB2312"/>
              </w:rPr>
            </w:pPr>
            <w:r>
              <w:rPr>
                <w:rFonts w:hint="eastAsia" w:ascii="仿宋_GB2312" w:eastAsia="仿宋_GB2312"/>
              </w:rPr>
              <w:t>9</w:t>
            </w:r>
          </w:p>
        </w:tc>
        <w:tc>
          <w:tcPr>
            <w:tcW w:w="3148" w:type="dxa"/>
          </w:tcPr>
          <w:p>
            <w:pPr>
              <w:widowControl/>
              <w:jc w:val="left"/>
              <w:rPr>
                <w:rFonts w:ascii="Arial" w:hAnsi="Arial" w:cs="Arial"/>
                <w:kern w:val="0"/>
                <w:sz w:val="19"/>
                <w:szCs w:val="19"/>
                <w:lang w:bidi="ar"/>
              </w:rPr>
            </w:pPr>
          </w:p>
        </w:tc>
        <w:tc>
          <w:tcPr>
            <w:tcW w:w="4605" w:type="dxa"/>
          </w:tcPr>
          <w:p>
            <w:pPr>
              <w:widowControl/>
              <w:jc w:val="left"/>
              <w:rPr>
                <w:rFonts w:ascii="Arial" w:hAnsi="Arial" w:cs="Arial"/>
                <w:kern w:val="0"/>
                <w:sz w:val="19"/>
                <w:szCs w:val="19"/>
                <w:lang w:bidi="ar"/>
              </w:rPr>
            </w:pPr>
          </w:p>
        </w:tc>
        <w:tc>
          <w:tcPr>
            <w:tcW w:w="923" w:type="dxa"/>
          </w:tcPr>
          <w:p>
            <w:pPr>
              <w:widowControl/>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00" w:lineRule="exact"/>
              <w:jc w:val="center"/>
              <w:rPr>
                <w:rFonts w:ascii="仿宋_GB2312" w:eastAsia="仿宋_GB2312"/>
              </w:rPr>
            </w:pPr>
            <w:r>
              <w:rPr>
                <w:rFonts w:hint="eastAsia" w:ascii="仿宋_GB2312" w:eastAsia="仿宋_GB2312"/>
              </w:rPr>
              <w:t>10</w:t>
            </w:r>
          </w:p>
        </w:tc>
        <w:tc>
          <w:tcPr>
            <w:tcW w:w="3148" w:type="dxa"/>
          </w:tcPr>
          <w:p>
            <w:pPr>
              <w:widowControl/>
              <w:jc w:val="left"/>
              <w:rPr>
                <w:rFonts w:ascii="Arial" w:hAnsi="Arial" w:cs="Arial"/>
                <w:kern w:val="0"/>
                <w:sz w:val="19"/>
                <w:szCs w:val="19"/>
                <w:lang w:bidi="ar"/>
              </w:rPr>
            </w:pPr>
          </w:p>
        </w:tc>
        <w:tc>
          <w:tcPr>
            <w:tcW w:w="4605" w:type="dxa"/>
          </w:tcPr>
          <w:p>
            <w:pPr>
              <w:widowControl/>
              <w:jc w:val="left"/>
              <w:rPr>
                <w:rFonts w:ascii="Arial" w:hAnsi="Arial" w:cs="Arial"/>
                <w:kern w:val="0"/>
                <w:sz w:val="19"/>
                <w:szCs w:val="19"/>
                <w:lang w:bidi="ar"/>
              </w:rPr>
            </w:pPr>
          </w:p>
        </w:tc>
        <w:tc>
          <w:tcPr>
            <w:tcW w:w="923" w:type="dxa"/>
          </w:tcPr>
          <w:p>
            <w:pPr>
              <w:widowControl/>
              <w:jc w:val="left"/>
              <w:rPr>
                <w:rFonts w:ascii="仿宋_GB2312" w:eastAsia="仿宋_GB2312"/>
              </w:rPr>
            </w:pPr>
          </w:p>
        </w:tc>
      </w:tr>
    </w:tbl>
    <w:p>
      <w:pPr>
        <w:widowControl/>
        <w:jc w:val="left"/>
        <w:rPr>
          <w:rFonts w:hint="eastAsia"/>
          <w:szCs w:val="21"/>
        </w:rPr>
      </w:pPr>
    </w:p>
    <w:p>
      <w:pPr>
        <w:widowControl/>
        <w:jc w:val="left"/>
        <w:rPr>
          <w:b/>
        </w:rPr>
      </w:pPr>
    </w:p>
    <w:p>
      <w:pPr>
        <w:widowControl/>
        <w:jc w:val="left"/>
        <w:rPr>
          <w:b/>
        </w:rPr>
      </w:pPr>
    </w:p>
    <w:p>
      <w:pPr>
        <w:widowControl/>
        <w:jc w:val="left"/>
        <w:rPr>
          <w:b/>
        </w:rPr>
      </w:pPr>
    </w:p>
    <w:p>
      <w:pPr>
        <w:widowControl/>
        <w:jc w:val="left"/>
        <w:rPr>
          <w:b/>
        </w:rPr>
      </w:pPr>
    </w:p>
    <w:p>
      <w:pPr>
        <w:widowControl/>
        <w:jc w:val="left"/>
        <w:rPr>
          <w:b/>
        </w:rPr>
      </w:pPr>
    </w:p>
    <w:p>
      <w:pPr>
        <w:widowControl/>
        <w:wordWrap w:val="0"/>
        <w:spacing w:line="360" w:lineRule="auto"/>
        <w:jc w:val="right"/>
      </w:pPr>
      <w:bookmarkStart w:id="0" w:name="_GoBack"/>
      <w:bookmarkEnd w:id="0"/>
    </w:p>
    <w:sectPr>
      <w:headerReference r:id="rId3" w:type="default"/>
      <w:footerReference r:id="rId4" w:type="default"/>
      <w:pgSz w:w="11906" w:h="16838"/>
      <w:pgMar w:top="1440" w:right="1486" w:bottom="1440" w:left="16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ascii="Arial" w:hAnsi="Arial" w:eastAsia="宋体" w:cs="Arial"/>
        <w:sz w:val="20"/>
        <w:szCs w:val="20"/>
        <w:lang w:val="en-US" w:eastAsia="zh-CN"/>
      </w:rPr>
    </w:pPr>
    <w:r>
      <w:rPr>
        <w:rFonts w:hint="default" w:ascii="Arial" w:hAnsi="Arial" w:eastAsia="宋体" w:cs="Arial"/>
        <w:sz w:val="20"/>
        <w:szCs w:val="20"/>
        <w:lang w:val="en-US" w:eastAsia="zh-CN"/>
      </w:rPr>
      <w:t>版本/修订</w:t>
    </w:r>
    <w:r>
      <w:rPr>
        <w:rFonts w:hint="eastAsia" w:ascii="Arial" w:hAnsi="Arial" w:cs="Arial"/>
        <w:sz w:val="20"/>
        <w:szCs w:val="20"/>
        <w:lang w:val="en-US" w:eastAsia="zh-CN"/>
      </w:rPr>
      <w:t>：试行</w:t>
    </w:r>
    <w:r>
      <w:rPr>
        <w:rFonts w:hint="default" w:ascii="Arial" w:hAnsi="Arial" w:eastAsia="宋体" w:cs="Arial"/>
        <w:sz w:val="20"/>
        <w:szCs w:val="20"/>
        <w:lang w:val="en-US" w:eastAsia="zh-CN"/>
      </w:rPr>
      <w:t xml:space="preserve">                     生效日期：202</w:t>
    </w:r>
    <w:r>
      <w:rPr>
        <w:rFonts w:hint="eastAsia" w:ascii="Arial" w:hAnsi="Arial" w:cs="Arial"/>
        <w:sz w:val="20"/>
        <w:szCs w:val="20"/>
        <w:lang w:val="en-US" w:eastAsia="zh-CN"/>
      </w:rPr>
      <w:t>3-01-30</w:t>
    </w:r>
    <w:r>
      <w:rPr>
        <w:rFonts w:hint="default" w:ascii="Arial" w:hAnsi="Arial" w:eastAsia="宋体" w:cs="Arial"/>
        <w:sz w:val="20"/>
        <w:szCs w:val="20"/>
        <w:lang w:val="en-US" w:eastAsia="zh-CN"/>
      </w:rPr>
      <w:t xml:space="preserve">                    </w:t>
    </w:r>
    <w:r>
      <w:rPr>
        <w:rFonts w:hint="default" w:ascii="Arial" w:hAnsi="Arial" w:eastAsia="宋体" w:cs="Arial"/>
        <w:b w:val="0"/>
        <w:bCs w:val="0"/>
        <w:sz w:val="20"/>
        <w:szCs w:val="20"/>
        <w:lang w:val="en-US"/>
      </w:rPr>
      <w:t xml:space="preserve">Page </w:t>
    </w:r>
    <w:r>
      <w:rPr>
        <w:rFonts w:hint="default" w:ascii="Arial" w:hAnsi="Arial" w:eastAsia="宋体" w:cs="Arial"/>
        <w:b w:val="0"/>
        <w:bCs w:val="0"/>
        <w:spacing w:val="-2"/>
        <w:sz w:val="20"/>
        <w:szCs w:val="20"/>
      </w:rPr>
      <w:fldChar w:fldCharType="begin"/>
    </w:r>
    <w:r>
      <w:rPr>
        <w:rFonts w:hint="default" w:ascii="Arial" w:hAnsi="Arial" w:eastAsia="宋体" w:cs="Arial"/>
        <w:b w:val="0"/>
        <w:bCs w:val="0"/>
        <w:spacing w:val="-2"/>
        <w:sz w:val="20"/>
        <w:szCs w:val="20"/>
      </w:rPr>
      <w:instrText xml:space="preserve">page \* arabic</w:instrText>
    </w:r>
    <w:r>
      <w:rPr>
        <w:rFonts w:hint="default" w:ascii="Arial" w:hAnsi="Arial" w:eastAsia="宋体" w:cs="Arial"/>
        <w:b w:val="0"/>
        <w:bCs w:val="0"/>
        <w:spacing w:val="-2"/>
        <w:sz w:val="20"/>
        <w:szCs w:val="20"/>
      </w:rPr>
      <w:fldChar w:fldCharType="separate"/>
    </w:r>
    <w:r>
      <w:rPr>
        <w:rFonts w:hint="default" w:ascii="Arial" w:hAnsi="Arial" w:eastAsia="宋体" w:cs="Arial"/>
        <w:b w:val="0"/>
        <w:bCs w:val="0"/>
        <w:spacing w:val="-2"/>
        <w:sz w:val="20"/>
        <w:szCs w:val="20"/>
      </w:rPr>
      <w:t>12</w:t>
    </w:r>
    <w:r>
      <w:rPr>
        <w:rFonts w:hint="default" w:ascii="Arial" w:hAnsi="Arial" w:eastAsia="宋体" w:cs="Arial"/>
        <w:b w:val="0"/>
        <w:bCs w:val="0"/>
        <w:spacing w:val="-2"/>
        <w:sz w:val="20"/>
        <w:szCs w:val="20"/>
      </w:rPr>
      <w:fldChar w:fldCharType="end"/>
    </w:r>
    <w:r>
      <w:rPr>
        <w:rFonts w:hint="default" w:ascii="Arial" w:hAnsi="Arial" w:eastAsia="宋体" w:cs="Arial"/>
        <w:b w:val="0"/>
        <w:bCs w:val="0"/>
        <w:spacing w:val="-2"/>
        <w:sz w:val="20"/>
        <w:szCs w:val="20"/>
      </w:rPr>
      <w:t xml:space="preserve"> of </w:t>
    </w:r>
    <w:r>
      <w:rPr>
        <w:rStyle w:val="8"/>
        <w:rFonts w:hint="default" w:ascii="Arial" w:hAnsi="Arial" w:eastAsia="宋体" w:cs="Arial"/>
        <w:b w:val="0"/>
        <w:bCs w:val="0"/>
        <w:sz w:val="20"/>
        <w:szCs w:val="20"/>
      </w:rPr>
      <w:fldChar w:fldCharType="begin"/>
    </w:r>
    <w:r>
      <w:rPr>
        <w:rStyle w:val="8"/>
        <w:rFonts w:hint="default" w:ascii="Arial" w:hAnsi="Arial" w:eastAsia="宋体" w:cs="Arial"/>
        <w:b w:val="0"/>
        <w:bCs w:val="0"/>
        <w:sz w:val="20"/>
        <w:szCs w:val="20"/>
      </w:rPr>
      <w:instrText xml:space="preserve"> NUMPAGES </w:instrText>
    </w:r>
    <w:r>
      <w:rPr>
        <w:rStyle w:val="8"/>
        <w:rFonts w:hint="default" w:ascii="Arial" w:hAnsi="Arial" w:eastAsia="宋体" w:cs="Arial"/>
        <w:b w:val="0"/>
        <w:bCs w:val="0"/>
        <w:sz w:val="20"/>
        <w:szCs w:val="20"/>
      </w:rPr>
      <w:fldChar w:fldCharType="separate"/>
    </w:r>
    <w:r>
      <w:rPr>
        <w:rStyle w:val="8"/>
        <w:rFonts w:hint="default" w:ascii="Arial" w:hAnsi="Arial" w:eastAsia="宋体" w:cs="Arial"/>
        <w:b w:val="0"/>
        <w:bCs w:val="0"/>
        <w:sz w:val="20"/>
        <w:szCs w:val="20"/>
      </w:rPr>
      <w:t>12</w:t>
    </w:r>
    <w:r>
      <w:rPr>
        <w:rStyle w:val="8"/>
        <w:rFonts w:hint="default" w:ascii="Arial" w:hAnsi="Arial" w:eastAsia="宋体" w:cs="Arial"/>
        <w:b w:val="0"/>
        <w:bCs w:val="0"/>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keepLines/>
      <w:pageBreakBefore w:val="0"/>
      <w:widowControl/>
      <w:pBdr>
        <w:bottom w:val="none" w:color="auto" w:sz="0" w:space="0"/>
      </w:pBdr>
      <w:kinsoku/>
      <w:wordWrap/>
      <w:overflowPunct/>
      <w:topLinePunct w:val="0"/>
      <w:autoSpaceDE/>
      <w:autoSpaceDN/>
      <w:bidi w:val="0"/>
      <w:adjustRightInd/>
      <w:snapToGrid/>
      <w:spacing w:before="0" w:beforeLines="0" w:after="0" w:afterLines="0" w:line="240" w:lineRule="auto"/>
      <w:ind w:firstLine="723" w:firstLineChars="300"/>
      <w:jc w:val="center"/>
      <w:textAlignment w:val="auto"/>
      <w:rPr>
        <w:rFonts w:hint="eastAsia" w:ascii="黑体" w:hAnsi="黑体" w:eastAsia="黑体" w:cs="黑体"/>
        <w:b/>
        <w:bCs w:val="0"/>
        <w:color w:val="2F5597" w:themeColor="accent1" w:themeShade="BF"/>
        <w:sz w:val="36"/>
        <w:szCs w:val="36"/>
      </w:rPr>
    </w:pPr>
    <w:r>
      <w:rPr>
        <w:color w:val="2F5597" w:themeColor="accent1" w:themeShade="BF"/>
        <w:sz w:val="24"/>
        <w:szCs w:val="18"/>
      </w:rPr>
      <w:drawing>
        <wp:anchor distT="0" distB="0" distL="114300" distR="114300" simplePos="0" relativeHeight="251659264" behindDoc="0" locked="0" layoutInCell="1" allowOverlap="1">
          <wp:simplePos x="0" y="0"/>
          <wp:positionH relativeFrom="column">
            <wp:posOffset>713105</wp:posOffset>
          </wp:positionH>
          <wp:positionV relativeFrom="paragraph">
            <wp:posOffset>20320</wp:posOffset>
          </wp:positionV>
          <wp:extent cx="391795" cy="434340"/>
          <wp:effectExtent l="0" t="0" r="8255" b="3810"/>
          <wp:wrapNone/>
          <wp:docPr id="15" name="图片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LOGO"/>
                  <pic:cNvPicPr>
                    <a:picLocks noChangeAspect="1"/>
                  </pic:cNvPicPr>
                </pic:nvPicPr>
                <pic:blipFill>
                  <a:blip r:embed="rId1" cstate="print"/>
                  <a:stretch>
                    <a:fillRect/>
                  </a:stretch>
                </pic:blipFill>
                <pic:spPr>
                  <a:xfrm>
                    <a:off x="0" y="0"/>
                    <a:ext cx="391795" cy="434340"/>
                  </a:xfrm>
                  <a:prstGeom prst="rect">
                    <a:avLst/>
                  </a:prstGeom>
                </pic:spPr>
              </pic:pic>
            </a:graphicData>
          </a:graphic>
        </wp:anchor>
      </w:drawing>
    </w:r>
    <w:r>
      <w:rPr>
        <w:rFonts w:hint="eastAsia" w:ascii="黑体" w:hAnsi="黑体" w:eastAsia="黑体" w:cs="黑体"/>
        <w:b/>
        <w:bCs w:val="0"/>
        <w:color w:val="2F5597" w:themeColor="accent1" w:themeShade="BF"/>
        <w:sz w:val="36"/>
        <w:szCs w:val="36"/>
      </w:rPr>
      <w:t>湖北省医疗器械质量监督检验研究院</w:t>
    </w:r>
  </w:p>
  <w:p>
    <w:pPr>
      <w:pStyle w:val="2"/>
      <w:keepNext/>
      <w:keepLines/>
      <w:pageBreakBefore w:val="0"/>
      <w:widowControl/>
      <w:pBdr>
        <w:bottom w:val="none" w:color="auto" w:sz="0" w:space="0"/>
      </w:pBdr>
      <w:kinsoku/>
      <w:wordWrap/>
      <w:overflowPunct/>
      <w:topLinePunct w:val="0"/>
      <w:autoSpaceDE/>
      <w:autoSpaceDN/>
      <w:bidi w:val="0"/>
      <w:adjustRightInd/>
      <w:snapToGrid/>
      <w:spacing w:before="0" w:beforeLines="0" w:after="0" w:afterLines="0" w:line="240" w:lineRule="auto"/>
      <w:jc w:val="center"/>
      <w:textAlignment w:val="auto"/>
      <w:rPr>
        <w:rFonts w:hint="eastAsia"/>
      </w:rPr>
    </w:pPr>
    <w:r>
      <w:rPr>
        <w:rFonts w:hint="eastAsia" w:ascii="Times New Roman" w:hAnsi="Times New Roman" w:cs="Times New Roman"/>
        <w:b/>
        <w:bCs w:val="0"/>
        <w:color w:val="2F5597" w:themeColor="accent1" w:themeShade="BF"/>
        <w:w w:val="100"/>
        <w:sz w:val="22"/>
        <w:szCs w:val="28"/>
        <w:lang w:val="en-US" w:eastAsia="zh-CN"/>
      </w:rPr>
      <w:t xml:space="preserve">       </w:t>
    </w:r>
    <w:r>
      <w:rPr>
        <w:rFonts w:hint="default" w:ascii="Times New Roman" w:hAnsi="Times New Roman" w:cs="Times New Roman"/>
        <w:b/>
        <w:bCs w:val="0"/>
        <w:color w:val="2F5597" w:themeColor="accent1" w:themeShade="BF"/>
        <w:w w:val="100"/>
        <w:sz w:val="22"/>
        <w:szCs w:val="28"/>
      </w:rPr>
      <w:t>Hubei Medical Devices Quality Supervision and Test Institute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A659A8"/>
    <w:multiLevelType w:val="singleLevel"/>
    <w:tmpl w:val="86A659A8"/>
    <w:lvl w:ilvl="0" w:tentative="0">
      <w:start w:val="1"/>
      <w:numFmt w:val="decimal"/>
      <w:suff w:val="nothing"/>
      <w:lvlText w:val="%1）"/>
      <w:lvlJc w:val="left"/>
    </w:lvl>
  </w:abstractNum>
  <w:abstractNum w:abstractNumId="1">
    <w:nsid w:val="99B06D50"/>
    <w:multiLevelType w:val="singleLevel"/>
    <w:tmpl w:val="99B06D50"/>
    <w:lvl w:ilvl="0" w:tentative="0">
      <w:start w:val="2"/>
      <w:numFmt w:val="chineseCounting"/>
      <w:suff w:val="nothing"/>
      <w:lvlText w:val="%1、"/>
      <w:lvlJc w:val="left"/>
      <w:rPr>
        <w:rFonts w:hint="eastAsia"/>
      </w:rPr>
    </w:lvl>
  </w:abstractNum>
  <w:abstractNum w:abstractNumId="2">
    <w:nsid w:val="9F9FA69F"/>
    <w:multiLevelType w:val="multilevel"/>
    <w:tmpl w:val="9F9FA69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C1900024"/>
    <w:multiLevelType w:val="multilevel"/>
    <w:tmpl w:val="C190002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E6A34200"/>
    <w:multiLevelType w:val="singleLevel"/>
    <w:tmpl w:val="E6A34200"/>
    <w:lvl w:ilvl="0" w:tentative="0">
      <w:start w:val="1"/>
      <w:numFmt w:val="lowerLetter"/>
      <w:lvlText w:val="%1)"/>
      <w:lvlJc w:val="left"/>
      <w:pPr>
        <w:tabs>
          <w:tab w:val="left" w:pos="312"/>
        </w:tabs>
      </w:pPr>
    </w:lvl>
  </w:abstractNum>
  <w:abstractNum w:abstractNumId="5">
    <w:nsid w:val="F315DCC6"/>
    <w:multiLevelType w:val="multilevel"/>
    <w:tmpl w:val="F315DCC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FFCC08B3"/>
    <w:multiLevelType w:val="singleLevel"/>
    <w:tmpl w:val="FFCC08B3"/>
    <w:lvl w:ilvl="0" w:tentative="0">
      <w:start w:val="2"/>
      <w:numFmt w:val="decimal"/>
      <w:suff w:val="nothing"/>
      <w:lvlText w:val="%1）"/>
      <w:lvlJc w:val="left"/>
    </w:lvl>
  </w:abstractNum>
  <w:abstractNum w:abstractNumId="7">
    <w:nsid w:val="00000001"/>
    <w:multiLevelType w:val="multilevel"/>
    <w:tmpl w:val="00000001"/>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CBB1D86"/>
    <w:multiLevelType w:val="multilevel"/>
    <w:tmpl w:val="0CBB1D8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A44C834"/>
    <w:multiLevelType w:val="singleLevel"/>
    <w:tmpl w:val="3A44C834"/>
    <w:lvl w:ilvl="0" w:tentative="0">
      <w:start w:val="1"/>
      <w:numFmt w:val="lowerLetter"/>
      <w:suff w:val="nothing"/>
      <w:lvlText w:val="%1）"/>
      <w:lvlJc w:val="left"/>
    </w:lvl>
  </w:abstractNum>
  <w:abstractNum w:abstractNumId="10">
    <w:nsid w:val="3E5AE230"/>
    <w:multiLevelType w:val="singleLevel"/>
    <w:tmpl w:val="3E5AE230"/>
    <w:lvl w:ilvl="0" w:tentative="0">
      <w:start w:val="1"/>
      <w:numFmt w:val="decimal"/>
      <w:lvlText w:val="%1."/>
      <w:lvlJc w:val="left"/>
      <w:pPr>
        <w:tabs>
          <w:tab w:val="left" w:pos="312"/>
        </w:tabs>
      </w:pPr>
    </w:lvl>
  </w:abstractNum>
  <w:abstractNum w:abstractNumId="11">
    <w:nsid w:val="443A2A46"/>
    <w:multiLevelType w:val="multilevel"/>
    <w:tmpl w:val="443A2A46"/>
    <w:lvl w:ilvl="0" w:tentative="0">
      <w:start w:val="1"/>
      <w:numFmt w:val="decimal"/>
      <w:lvlText w:val="%1."/>
      <w:lvlJc w:val="left"/>
      <w:pPr>
        <w:ind w:left="63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6"/>
  </w:num>
  <w:num w:numId="3">
    <w:abstractNumId w:val="1"/>
  </w:num>
  <w:num w:numId="4">
    <w:abstractNumId w:val="2"/>
  </w:num>
  <w:num w:numId="5">
    <w:abstractNumId w:val="9"/>
  </w:num>
  <w:num w:numId="6">
    <w:abstractNumId w:val="4"/>
  </w:num>
  <w:num w:numId="7">
    <w:abstractNumId w:val="8"/>
  </w:num>
  <w:num w:numId="8">
    <w:abstractNumId w:val="3"/>
  </w:num>
  <w:num w:numId="9">
    <w:abstractNumId w:val="10"/>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Y3YTE3NWI2OTgyZWZjYWY3MDRmZTgwMzMwZWU1YjcifQ=="/>
  </w:docVars>
  <w:rsids>
    <w:rsidRoot w:val="003E6A18"/>
    <w:rsid w:val="00002031"/>
    <w:rsid w:val="00006CA8"/>
    <w:rsid w:val="000110AA"/>
    <w:rsid w:val="00012DDE"/>
    <w:rsid w:val="0001447E"/>
    <w:rsid w:val="000151F0"/>
    <w:rsid w:val="000154DB"/>
    <w:rsid w:val="00015A2F"/>
    <w:rsid w:val="00026AA6"/>
    <w:rsid w:val="0003057D"/>
    <w:rsid w:val="00032112"/>
    <w:rsid w:val="00035C76"/>
    <w:rsid w:val="00037C93"/>
    <w:rsid w:val="00043D85"/>
    <w:rsid w:val="00043F83"/>
    <w:rsid w:val="00046A45"/>
    <w:rsid w:val="000501B7"/>
    <w:rsid w:val="000535F6"/>
    <w:rsid w:val="00056D46"/>
    <w:rsid w:val="00060F12"/>
    <w:rsid w:val="000644F1"/>
    <w:rsid w:val="00071B92"/>
    <w:rsid w:val="000761BF"/>
    <w:rsid w:val="0008297A"/>
    <w:rsid w:val="00082AB0"/>
    <w:rsid w:val="00084D44"/>
    <w:rsid w:val="0008765F"/>
    <w:rsid w:val="000A3AF6"/>
    <w:rsid w:val="000A4551"/>
    <w:rsid w:val="000A5C60"/>
    <w:rsid w:val="000C2E6B"/>
    <w:rsid w:val="000C7BED"/>
    <w:rsid w:val="000D3C9A"/>
    <w:rsid w:val="000E1FFC"/>
    <w:rsid w:val="000E2317"/>
    <w:rsid w:val="000F449F"/>
    <w:rsid w:val="000F7B35"/>
    <w:rsid w:val="00101C50"/>
    <w:rsid w:val="00103B17"/>
    <w:rsid w:val="00110241"/>
    <w:rsid w:val="00121E67"/>
    <w:rsid w:val="00124371"/>
    <w:rsid w:val="00124872"/>
    <w:rsid w:val="00130947"/>
    <w:rsid w:val="00132078"/>
    <w:rsid w:val="00137612"/>
    <w:rsid w:val="00137C1A"/>
    <w:rsid w:val="001423BC"/>
    <w:rsid w:val="001465D0"/>
    <w:rsid w:val="00147A1E"/>
    <w:rsid w:val="00154AFC"/>
    <w:rsid w:val="0015709E"/>
    <w:rsid w:val="00165A29"/>
    <w:rsid w:val="001705B0"/>
    <w:rsid w:val="00171E98"/>
    <w:rsid w:val="0017218C"/>
    <w:rsid w:val="001734E2"/>
    <w:rsid w:val="0017640B"/>
    <w:rsid w:val="00190779"/>
    <w:rsid w:val="00190856"/>
    <w:rsid w:val="00192468"/>
    <w:rsid w:val="001A01E8"/>
    <w:rsid w:val="001A0736"/>
    <w:rsid w:val="001A18AC"/>
    <w:rsid w:val="001A6BDD"/>
    <w:rsid w:val="001B150D"/>
    <w:rsid w:val="001B2D27"/>
    <w:rsid w:val="001B73ED"/>
    <w:rsid w:val="001C7134"/>
    <w:rsid w:val="001C7555"/>
    <w:rsid w:val="001D5BF6"/>
    <w:rsid w:val="001E0082"/>
    <w:rsid w:val="001E038A"/>
    <w:rsid w:val="001E13ED"/>
    <w:rsid w:val="001E1B6B"/>
    <w:rsid w:val="001E5F3F"/>
    <w:rsid w:val="001F0899"/>
    <w:rsid w:val="002026E9"/>
    <w:rsid w:val="00202CDF"/>
    <w:rsid w:val="00204C49"/>
    <w:rsid w:val="002201F3"/>
    <w:rsid w:val="00221796"/>
    <w:rsid w:val="00224627"/>
    <w:rsid w:val="00235A37"/>
    <w:rsid w:val="00240E10"/>
    <w:rsid w:val="00242854"/>
    <w:rsid w:val="002504DA"/>
    <w:rsid w:val="00255CD5"/>
    <w:rsid w:val="00256773"/>
    <w:rsid w:val="0026150E"/>
    <w:rsid w:val="00261729"/>
    <w:rsid w:val="002639CE"/>
    <w:rsid w:val="002668ED"/>
    <w:rsid w:val="00270540"/>
    <w:rsid w:val="00274BC7"/>
    <w:rsid w:val="002918EF"/>
    <w:rsid w:val="0029296B"/>
    <w:rsid w:val="00293C95"/>
    <w:rsid w:val="00294440"/>
    <w:rsid w:val="002957F3"/>
    <w:rsid w:val="002A6A31"/>
    <w:rsid w:val="002B2F5F"/>
    <w:rsid w:val="002B3753"/>
    <w:rsid w:val="002C0BED"/>
    <w:rsid w:val="002C1001"/>
    <w:rsid w:val="002C4325"/>
    <w:rsid w:val="002C446B"/>
    <w:rsid w:val="002C6476"/>
    <w:rsid w:val="002C6AA3"/>
    <w:rsid w:val="002D4250"/>
    <w:rsid w:val="002E4546"/>
    <w:rsid w:val="002E7F95"/>
    <w:rsid w:val="00304AA7"/>
    <w:rsid w:val="003232D5"/>
    <w:rsid w:val="00323CB1"/>
    <w:rsid w:val="003329C8"/>
    <w:rsid w:val="00342ED0"/>
    <w:rsid w:val="00343466"/>
    <w:rsid w:val="0034500A"/>
    <w:rsid w:val="00350D0A"/>
    <w:rsid w:val="00352114"/>
    <w:rsid w:val="0035409B"/>
    <w:rsid w:val="00354B8F"/>
    <w:rsid w:val="00372382"/>
    <w:rsid w:val="0038521A"/>
    <w:rsid w:val="00392012"/>
    <w:rsid w:val="003971BA"/>
    <w:rsid w:val="00397E27"/>
    <w:rsid w:val="003A57EA"/>
    <w:rsid w:val="003C1A23"/>
    <w:rsid w:val="003C2E79"/>
    <w:rsid w:val="003C583B"/>
    <w:rsid w:val="003D1E1D"/>
    <w:rsid w:val="003D5392"/>
    <w:rsid w:val="003D69E5"/>
    <w:rsid w:val="003E38B1"/>
    <w:rsid w:val="003E6A18"/>
    <w:rsid w:val="003F1787"/>
    <w:rsid w:val="0040216F"/>
    <w:rsid w:val="004044B5"/>
    <w:rsid w:val="0040508E"/>
    <w:rsid w:val="00412863"/>
    <w:rsid w:val="00413381"/>
    <w:rsid w:val="00413777"/>
    <w:rsid w:val="00413C7F"/>
    <w:rsid w:val="0041533D"/>
    <w:rsid w:val="00420B56"/>
    <w:rsid w:val="00422801"/>
    <w:rsid w:val="00432C49"/>
    <w:rsid w:val="0044124F"/>
    <w:rsid w:val="00442B11"/>
    <w:rsid w:val="004649B0"/>
    <w:rsid w:val="004758B4"/>
    <w:rsid w:val="00477025"/>
    <w:rsid w:val="00484487"/>
    <w:rsid w:val="004845D2"/>
    <w:rsid w:val="004873CC"/>
    <w:rsid w:val="00491314"/>
    <w:rsid w:val="004A5A9B"/>
    <w:rsid w:val="004B3088"/>
    <w:rsid w:val="004B5F8C"/>
    <w:rsid w:val="004C1B30"/>
    <w:rsid w:val="004E0ABC"/>
    <w:rsid w:val="004E0D3C"/>
    <w:rsid w:val="004E30D1"/>
    <w:rsid w:val="004F45F5"/>
    <w:rsid w:val="00500F04"/>
    <w:rsid w:val="00504436"/>
    <w:rsid w:val="005120C1"/>
    <w:rsid w:val="005134B5"/>
    <w:rsid w:val="00515EDD"/>
    <w:rsid w:val="005247F7"/>
    <w:rsid w:val="00526E90"/>
    <w:rsid w:val="005307FB"/>
    <w:rsid w:val="00533381"/>
    <w:rsid w:val="00533795"/>
    <w:rsid w:val="00550966"/>
    <w:rsid w:val="00552AA1"/>
    <w:rsid w:val="00553845"/>
    <w:rsid w:val="0056183C"/>
    <w:rsid w:val="00563633"/>
    <w:rsid w:val="005669D4"/>
    <w:rsid w:val="005714DE"/>
    <w:rsid w:val="005743DC"/>
    <w:rsid w:val="00574776"/>
    <w:rsid w:val="00574AB6"/>
    <w:rsid w:val="00575E1B"/>
    <w:rsid w:val="005817FC"/>
    <w:rsid w:val="005830EA"/>
    <w:rsid w:val="00585E90"/>
    <w:rsid w:val="00590D23"/>
    <w:rsid w:val="0059540B"/>
    <w:rsid w:val="005B17C3"/>
    <w:rsid w:val="005D199F"/>
    <w:rsid w:val="005D328F"/>
    <w:rsid w:val="005D4A56"/>
    <w:rsid w:val="005D4D89"/>
    <w:rsid w:val="005D69F2"/>
    <w:rsid w:val="005E3E44"/>
    <w:rsid w:val="005E5092"/>
    <w:rsid w:val="005F1CF0"/>
    <w:rsid w:val="005F3A97"/>
    <w:rsid w:val="005F3BCF"/>
    <w:rsid w:val="005F6818"/>
    <w:rsid w:val="00603C63"/>
    <w:rsid w:val="00611A04"/>
    <w:rsid w:val="00611E2C"/>
    <w:rsid w:val="00623E11"/>
    <w:rsid w:val="00630AD8"/>
    <w:rsid w:val="006361A7"/>
    <w:rsid w:val="00643166"/>
    <w:rsid w:val="006431CE"/>
    <w:rsid w:val="006452B8"/>
    <w:rsid w:val="00647DE8"/>
    <w:rsid w:val="00652821"/>
    <w:rsid w:val="0066615B"/>
    <w:rsid w:val="00666832"/>
    <w:rsid w:val="00667AE9"/>
    <w:rsid w:val="00671CBA"/>
    <w:rsid w:val="00676144"/>
    <w:rsid w:val="00677E40"/>
    <w:rsid w:val="006855F4"/>
    <w:rsid w:val="006A6014"/>
    <w:rsid w:val="006A7031"/>
    <w:rsid w:val="006A76E6"/>
    <w:rsid w:val="006B265A"/>
    <w:rsid w:val="006D0B60"/>
    <w:rsid w:val="006D27E3"/>
    <w:rsid w:val="006E5C4D"/>
    <w:rsid w:val="00703EF9"/>
    <w:rsid w:val="00710176"/>
    <w:rsid w:val="00710CD2"/>
    <w:rsid w:val="00712B4D"/>
    <w:rsid w:val="00723761"/>
    <w:rsid w:val="00725511"/>
    <w:rsid w:val="007266F6"/>
    <w:rsid w:val="00730AFE"/>
    <w:rsid w:val="0074027A"/>
    <w:rsid w:val="007403DA"/>
    <w:rsid w:val="00742AA8"/>
    <w:rsid w:val="0074439A"/>
    <w:rsid w:val="00746035"/>
    <w:rsid w:val="00747389"/>
    <w:rsid w:val="00753C0E"/>
    <w:rsid w:val="00760582"/>
    <w:rsid w:val="00777CDB"/>
    <w:rsid w:val="00781773"/>
    <w:rsid w:val="00782B50"/>
    <w:rsid w:val="00783467"/>
    <w:rsid w:val="00785E4A"/>
    <w:rsid w:val="007A05C6"/>
    <w:rsid w:val="007A625E"/>
    <w:rsid w:val="007C3A35"/>
    <w:rsid w:val="007C4BFC"/>
    <w:rsid w:val="007D27D3"/>
    <w:rsid w:val="007D5717"/>
    <w:rsid w:val="007D669C"/>
    <w:rsid w:val="007E3F74"/>
    <w:rsid w:val="007E3FBB"/>
    <w:rsid w:val="007F1AD1"/>
    <w:rsid w:val="007F1FC4"/>
    <w:rsid w:val="00800BE0"/>
    <w:rsid w:val="00805AAD"/>
    <w:rsid w:val="00815DC0"/>
    <w:rsid w:val="00821B08"/>
    <w:rsid w:val="00825818"/>
    <w:rsid w:val="00832115"/>
    <w:rsid w:val="00835A44"/>
    <w:rsid w:val="00837FA9"/>
    <w:rsid w:val="00850EE0"/>
    <w:rsid w:val="00852C39"/>
    <w:rsid w:val="00854BDA"/>
    <w:rsid w:val="008614C7"/>
    <w:rsid w:val="0086380F"/>
    <w:rsid w:val="0087479B"/>
    <w:rsid w:val="00883C1D"/>
    <w:rsid w:val="0089261A"/>
    <w:rsid w:val="00894998"/>
    <w:rsid w:val="008C1FFB"/>
    <w:rsid w:val="008C381E"/>
    <w:rsid w:val="008D09B6"/>
    <w:rsid w:val="008D451E"/>
    <w:rsid w:val="008D5B65"/>
    <w:rsid w:val="008E6805"/>
    <w:rsid w:val="0090299F"/>
    <w:rsid w:val="0090590B"/>
    <w:rsid w:val="009229D3"/>
    <w:rsid w:val="00923E0C"/>
    <w:rsid w:val="00942E58"/>
    <w:rsid w:val="00943033"/>
    <w:rsid w:val="00946A16"/>
    <w:rsid w:val="009543EE"/>
    <w:rsid w:val="00954839"/>
    <w:rsid w:val="00956F1A"/>
    <w:rsid w:val="00962A33"/>
    <w:rsid w:val="00967FEE"/>
    <w:rsid w:val="00970ABB"/>
    <w:rsid w:val="0097179D"/>
    <w:rsid w:val="009745FF"/>
    <w:rsid w:val="00982965"/>
    <w:rsid w:val="009833D5"/>
    <w:rsid w:val="00983F21"/>
    <w:rsid w:val="00985240"/>
    <w:rsid w:val="0099272D"/>
    <w:rsid w:val="009A1B0A"/>
    <w:rsid w:val="009A215E"/>
    <w:rsid w:val="009A2B13"/>
    <w:rsid w:val="009A45F2"/>
    <w:rsid w:val="009A6421"/>
    <w:rsid w:val="009A64F1"/>
    <w:rsid w:val="009B2442"/>
    <w:rsid w:val="009C1A6C"/>
    <w:rsid w:val="009C245C"/>
    <w:rsid w:val="009C291E"/>
    <w:rsid w:val="009C2F4F"/>
    <w:rsid w:val="009C4D94"/>
    <w:rsid w:val="009D00D4"/>
    <w:rsid w:val="009D37D2"/>
    <w:rsid w:val="009D4A1F"/>
    <w:rsid w:val="009E3039"/>
    <w:rsid w:val="009E469A"/>
    <w:rsid w:val="009E4FEF"/>
    <w:rsid w:val="009E6433"/>
    <w:rsid w:val="009F0EFF"/>
    <w:rsid w:val="00A02F42"/>
    <w:rsid w:val="00A042B6"/>
    <w:rsid w:val="00A13A08"/>
    <w:rsid w:val="00A1587E"/>
    <w:rsid w:val="00A1599F"/>
    <w:rsid w:val="00A16051"/>
    <w:rsid w:val="00A16F06"/>
    <w:rsid w:val="00A17528"/>
    <w:rsid w:val="00A276AC"/>
    <w:rsid w:val="00A37823"/>
    <w:rsid w:val="00A4106D"/>
    <w:rsid w:val="00A57483"/>
    <w:rsid w:val="00A60B31"/>
    <w:rsid w:val="00A635ED"/>
    <w:rsid w:val="00A7050F"/>
    <w:rsid w:val="00A73296"/>
    <w:rsid w:val="00A7508C"/>
    <w:rsid w:val="00A805D3"/>
    <w:rsid w:val="00A854CE"/>
    <w:rsid w:val="00A85FE9"/>
    <w:rsid w:val="00A915F6"/>
    <w:rsid w:val="00A962A8"/>
    <w:rsid w:val="00A97165"/>
    <w:rsid w:val="00AA3326"/>
    <w:rsid w:val="00AB5778"/>
    <w:rsid w:val="00AC386E"/>
    <w:rsid w:val="00AD0EA8"/>
    <w:rsid w:val="00AD2A03"/>
    <w:rsid w:val="00AD50ED"/>
    <w:rsid w:val="00AE4A55"/>
    <w:rsid w:val="00AE58B0"/>
    <w:rsid w:val="00AF0DBF"/>
    <w:rsid w:val="00AF0E47"/>
    <w:rsid w:val="00AF28D6"/>
    <w:rsid w:val="00AF2E02"/>
    <w:rsid w:val="00AF5047"/>
    <w:rsid w:val="00AF6EEB"/>
    <w:rsid w:val="00B0052A"/>
    <w:rsid w:val="00B0323C"/>
    <w:rsid w:val="00B05BD7"/>
    <w:rsid w:val="00B140E2"/>
    <w:rsid w:val="00B22F79"/>
    <w:rsid w:val="00B277CF"/>
    <w:rsid w:val="00B30B65"/>
    <w:rsid w:val="00B34FBA"/>
    <w:rsid w:val="00B43B5A"/>
    <w:rsid w:val="00B46196"/>
    <w:rsid w:val="00B46545"/>
    <w:rsid w:val="00B51512"/>
    <w:rsid w:val="00B62317"/>
    <w:rsid w:val="00B62460"/>
    <w:rsid w:val="00B71702"/>
    <w:rsid w:val="00B75CB3"/>
    <w:rsid w:val="00B85838"/>
    <w:rsid w:val="00B85D0E"/>
    <w:rsid w:val="00BA2CFE"/>
    <w:rsid w:val="00BA7B06"/>
    <w:rsid w:val="00BB2067"/>
    <w:rsid w:val="00BB3285"/>
    <w:rsid w:val="00BB79E0"/>
    <w:rsid w:val="00BC33B7"/>
    <w:rsid w:val="00BC588B"/>
    <w:rsid w:val="00BD1AAD"/>
    <w:rsid w:val="00BD2075"/>
    <w:rsid w:val="00BE45F9"/>
    <w:rsid w:val="00BF2B3F"/>
    <w:rsid w:val="00BF5146"/>
    <w:rsid w:val="00C00DA8"/>
    <w:rsid w:val="00C03FD3"/>
    <w:rsid w:val="00C04324"/>
    <w:rsid w:val="00C1040F"/>
    <w:rsid w:val="00C11763"/>
    <w:rsid w:val="00C23C7F"/>
    <w:rsid w:val="00C25C6F"/>
    <w:rsid w:val="00C33718"/>
    <w:rsid w:val="00C35C38"/>
    <w:rsid w:val="00C4066F"/>
    <w:rsid w:val="00C41A58"/>
    <w:rsid w:val="00C4613F"/>
    <w:rsid w:val="00C53E5F"/>
    <w:rsid w:val="00C709D4"/>
    <w:rsid w:val="00C7366E"/>
    <w:rsid w:val="00C749A3"/>
    <w:rsid w:val="00C754BF"/>
    <w:rsid w:val="00C7752C"/>
    <w:rsid w:val="00C81E2C"/>
    <w:rsid w:val="00C821ED"/>
    <w:rsid w:val="00C84E38"/>
    <w:rsid w:val="00C979B6"/>
    <w:rsid w:val="00CA382B"/>
    <w:rsid w:val="00CA5117"/>
    <w:rsid w:val="00CB3882"/>
    <w:rsid w:val="00CB404A"/>
    <w:rsid w:val="00CC0D6D"/>
    <w:rsid w:val="00CC2CDC"/>
    <w:rsid w:val="00CD528B"/>
    <w:rsid w:val="00CE2E27"/>
    <w:rsid w:val="00CE44D8"/>
    <w:rsid w:val="00CF3F1C"/>
    <w:rsid w:val="00D02F16"/>
    <w:rsid w:val="00D04A2F"/>
    <w:rsid w:val="00D10CB8"/>
    <w:rsid w:val="00D10D15"/>
    <w:rsid w:val="00D14927"/>
    <w:rsid w:val="00D2111E"/>
    <w:rsid w:val="00D231E1"/>
    <w:rsid w:val="00D24A8A"/>
    <w:rsid w:val="00D25C1B"/>
    <w:rsid w:val="00D32FAB"/>
    <w:rsid w:val="00D3641F"/>
    <w:rsid w:val="00D37FE5"/>
    <w:rsid w:val="00D42012"/>
    <w:rsid w:val="00D42C83"/>
    <w:rsid w:val="00D47E8D"/>
    <w:rsid w:val="00D55EA7"/>
    <w:rsid w:val="00D57A50"/>
    <w:rsid w:val="00D61B3A"/>
    <w:rsid w:val="00D6302D"/>
    <w:rsid w:val="00D664A7"/>
    <w:rsid w:val="00D76795"/>
    <w:rsid w:val="00D83EC0"/>
    <w:rsid w:val="00D8565D"/>
    <w:rsid w:val="00D9580C"/>
    <w:rsid w:val="00D9677D"/>
    <w:rsid w:val="00DA238D"/>
    <w:rsid w:val="00DB0639"/>
    <w:rsid w:val="00DB1D3C"/>
    <w:rsid w:val="00DB1DFF"/>
    <w:rsid w:val="00DB3E55"/>
    <w:rsid w:val="00DC00E5"/>
    <w:rsid w:val="00DC2B02"/>
    <w:rsid w:val="00DC3798"/>
    <w:rsid w:val="00DC52DF"/>
    <w:rsid w:val="00DD7ECF"/>
    <w:rsid w:val="00DE59DC"/>
    <w:rsid w:val="00DE5BED"/>
    <w:rsid w:val="00DE78F9"/>
    <w:rsid w:val="00DE7F0E"/>
    <w:rsid w:val="00E03FEB"/>
    <w:rsid w:val="00E04F76"/>
    <w:rsid w:val="00E106DA"/>
    <w:rsid w:val="00E11117"/>
    <w:rsid w:val="00E146F8"/>
    <w:rsid w:val="00E305EB"/>
    <w:rsid w:val="00E41434"/>
    <w:rsid w:val="00E414B4"/>
    <w:rsid w:val="00E50377"/>
    <w:rsid w:val="00E56981"/>
    <w:rsid w:val="00E61927"/>
    <w:rsid w:val="00E61F69"/>
    <w:rsid w:val="00E72DEF"/>
    <w:rsid w:val="00E77316"/>
    <w:rsid w:val="00E847E7"/>
    <w:rsid w:val="00E912CE"/>
    <w:rsid w:val="00E92646"/>
    <w:rsid w:val="00E928B6"/>
    <w:rsid w:val="00E971F2"/>
    <w:rsid w:val="00E97F3D"/>
    <w:rsid w:val="00EA15B1"/>
    <w:rsid w:val="00EC0E73"/>
    <w:rsid w:val="00EC30D6"/>
    <w:rsid w:val="00ED017C"/>
    <w:rsid w:val="00ED1C0E"/>
    <w:rsid w:val="00ED1FD4"/>
    <w:rsid w:val="00EF0F39"/>
    <w:rsid w:val="00EF2088"/>
    <w:rsid w:val="00EF279F"/>
    <w:rsid w:val="00F004C2"/>
    <w:rsid w:val="00F025E7"/>
    <w:rsid w:val="00F07492"/>
    <w:rsid w:val="00F12335"/>
    <w:rsid w:val="00F12B1B"/>
    <w:rsid w:val="00F20938"/>
    <w:rsid w:val="00F26580"/>
    <w:rsid w:val="00F27D07"/>
    <w:rsid w:val="00F31E9C"/>
    <w:rsid w:val="00F41FF6"/>
    <w:rsid w:val="00F501D3"/>
    <w:rsid w:val="00F55561"/>
    <w:rsid w:val="00F5624C"/>
    <w:rsid w:val="00F57215"/>
    <w:rsid w:val="00F63989"/>
    <w:rsid w:val="00F81595"/>
    <w:rsid w:val="00F90978"/>
    <w:rsid w:val="00F9783A"/>
    <w:rsid w:val="00FA5272"/>
    <w:rsid w:val="00FB3BD7"/>
    <w:rsid w:val="00FB5C4C"/>
    <w:rsid w:val="00FC4AFC"/>
    <w:rsid w:val="00FD1C8E"/>
    <w:rsid w:val="00FD205F"/>
    <w:rsid w:val="00FD3C9D"/>
    <w:rsid w:val="00FD43B6"/>
    <w:rsid w:val="00FD690C"/>
    <w:rsid w:val="00FE251B"/>
    <w:rsid w:val="00FF1C9A"/>
    <w:rsid w:val="00FF2614"/>
    <w:rsid w:val="00FF60AA"/>
    <w:rsid w:val="0248579F"/>
    <w:rsid w:val="029A1B3E"/>
    <w:rsid w:val="02CB19F9"/>
    <w:rsid w:val="049A29AD"/>
    <w:rsid w:val="059C2518"/>
    <w:rsid w:val="05AF1C50"/>
    <w:rsid w:val="06C157CC"/>
    <w:rsid w:val="06C6764B"/>
    <w:rsid w:val="06EB3077"/>
    <w:rsid w:val="07D24EBE"/>
    <w:rsid w:val="09776422"/>
    <w:rsid w:val="099836F7"/>
    <w:rsid w:val="09D32BF2"/>
    <w:rsid w:val="0AC77294"/>
    <w:rsid w:val="0B0B48D0"/>
    <w:rsid w:val="0B420EE4"/>
    <w:rsid w:val="0D983C14"/>
    <w:rsid w:val="0D9A6B68"/>
    <w:rsid w:val="0E0911AD"/>
    <w:rsid w:val="0E317273"/>
    <w:rsid w:val="0FAA6F0E"/>
    <w:rsid w:val="10B75E3C"/>
    <w:rsid w:val="12701157"/>
    <w:rsid w:val="15157664"/>
    <w:rsid w:val="15301895"/>
    <w:rsid w:val="1562128D"/>
    <w:rsid w:val="159266A5"/>
    <w:rsid w:val="15DF7B3C"/>
    <w:rsid w:val="16455206"/>
    <w:rsid w:val="16DA2228"/>
    <w:rsid w:val="17BB1EE3"/>
    <w:rsid w:val="18D15CC1"/>
    <w:rsid w:val="1A3228FC"/>
    <w:rsid w:val="1A8775BF"/>
    <w:rsid w:val="1B933E90"/>
    <w:rsid w:val="1C1629DA"/>
    <w:rsid w:val="1DE2466D"/>
    <w:rsid w:val="1E1B0D5A"/>
    <w:rsid w:val="1EA062D6"/>
    <w:rsid w:val="1ED61CF8"/>
    <w:rsid w:val="1F02276B"/>
    <w:rsid w:val="20403E3B"/>
    <w:rsid w:val="21692FE8"/>
    <w:rsid w:val="223505C4"/>
    <w:rsid w:val="230D5405"/>
    <w:rsid w:val="258668FD"/>
    <w:rsid w:val="27050897"/>
    <w:rsid w:val="27C35FF1"/>
    <w:rsid w:val="2839669D"/>
    <w:rsid w:val="289A78F2"/>
    <w:rsid w:val="28A77FF9"/>
    <w:rsid w:val="2999235A"/>
    <w:rsid w:val="2A183577"/>
    <w:rsid w:val="2A3167D0"/>
    <w:rsid w:val="2A6E35D9"/>
    <w:rsid w:val="2A864937"/>
    <w:rsid w:val="2E34228E"/>
    <w:rsid w:val="2E586DFA"/>
    <w:rsid w:val="2ECB4CA9"/>
    <w:rsid w:val="2FA86D99"/>
    <w:rsid w:val="2FB83277"/>
    <w:rsid w:val="2FCB14BA"/>
    <w:rsid w:val="31102ED1"/>
    <w:rsid w:val="31505BB7"/>
    <w:rsid w:val="35DC59EE"/>
    <w:rsid w:val="36CF743A"/>
    <w:rsid w:val="36F72588"/>
    <w:rsid w:val="37A24A9D"/>
    <w:rsid w:val="37AA2AB0"/>
    <w:rsid w:val="388A34DF"/>
    <w:rsid w:val="3A127C30"/>
    <w:rsid w:val="3FAD1FAA"/>
    <w:rsid w:val="40992CA3"/>
    <w:rsid w:val="40B94E9F"/>
    <w:rsid w:val="4580777C"/>
    <w:rsid w:val="4587444C"/>
    <w:rsid w:val="475278BE"/>
    <w:rsid w:val="479F1D90"/>
    <w:rsid w:val="48FB0EB2"/>
    <w:rsid w:val="493163D3"/>
    <w:rsid w:val="4D430CFA"/>
    <w:rsid w:val="4E785AAA"/>
    <w:rsid w:val="518B1995"/>
    <w:rsid w:val="51932FAD"/>
    <w:rsid w:val="53837051"/>
    <w:rsid w:val="538F59F6"/>
    <w:rsid w:val="54AD2577"/>
    <w:rsid w:val="54E14B95"/>
    <w:rsid w:val="559E0172"/>
    <w:rsid w:val="562B7004"/>
    <w:rsid w:val="571B6333"/>
    <w:rsid w:val="58331046"/>
    <w:rsid w:val="583F38B8"/>
    <w:rsid w:val="59F9285D"/>
    <w:rsid w:val="59FB5765"/>
    <w:rsid w:val="5A5F03CE"/>
    <w:rsid w:val="5C090A3C"/>
    <w:rsid w:val="5C794D4A"/>
    <w:rsid w:val="5E2D6232"/>
    <w:rsid w:val="5E652175"/>
    <w:rsid w:val="61EB1DFE"/>
    <w:rsid w:val="622A780A"/>
    <w:rsid w:val="64C55E7C"/>
    <w:rsid w:val="65AB0AAA"/>
    <w:rsid w:val="6AEE382D"/>
    <w:rsid w:val="6FA43E33"/>
    <w:rsid w:val="72C85098"/>
    <w:rsid w:val="748E5B2A"/>
    <w:rsid w:val="75103FE4"/>
    <w:rsid w:val="76856ADF"/>
    <w:rsid w:val="769C721B"/>
    <w:rsid w:val="76EC366A"/>
    <w:rsid w:val="781F0E0C"/>
    <w:rsid w:val="78212811"/>
    <w:rsid w:val="79075EAB"/>
    <w:rsid w:val="79077535"/>
    <w:rsid w:val="79F3277F"/>
    <w:rsid w:val="7B2368A0"/>
    <w:rsid w:val="7EBD06B6"/>
    <w:rsid w:val="7EC145C0"/>
    <w:rsid w:val="7F621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semiHidden/>
    <w:qFormat/>
    <w:uiPriority w:val="0"/>
    <w:rPr>
      <w:rFonts w:ascii="Times New Roman" w:hAnsi="Times New Roman" w:cs="Times New Roman"/>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1975</Words>
  <Characters>2285</Characters>
  <Lines>30</Lines>
  <Paragraphs>8</Paragraphs>
  <TotalTime>2</TotalTime>
  <ScaleCrop>false</ScaleCrop>
  <LinksUpToDate>false</LinksUpToDate>
  <CharactersWithSpaces>2345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2022-06-10T05:49:00Z</dcterms:created>
  <dc:creator>Huang, Hui</dc:creator>
  <cp:lastModifiedBy>李婧</cp:lastModifiedBy>
  <dcterms:modified xsi:type="dcterms:W3CDTF">2023-01-30T02:06:29Z</dcterms:modified>
  <cp:revision>535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3F469E3581C94B619DDB0CDFC1199E7D</vt:lpwstr>
  </property>
</Properties>
</file>